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01" w:rsidRDefault="00846B01" w:rsidP="00846B01">
      <w:pPr>
        <w:shd w:val="clear" w:color="auto" w:fill="002060"/>
      </w:pPr>
    </w:p>
    <w:p w:rsidR="00846B01" w:rsidRDefault="00846B01" w:rsidP="00846B01">
      <w:pPr>
        <w:shd w:val="clear" w:color="auto" w:fill="002060"/>
      </w:pPr>
    </w:p>
    <w:p w:rsidR="00846B01" w:rsidRDefault="00287CED" w:rsidP="00846B01">
      <w:pPr>
        <w:shd w:val="clear" w:color="auto" w:fill="002060"/>
      </w:pPr>
      <w:r>
        <w:rPr>
          <w:noProof/>
          <w:lang w:eastAsia="en-AU"/>
        </w:rPr>
        <w:drawing>
          <wp:anchor distT="0" distB="0" distL="114300" distR="114300" simplePos="0" relativeHeight="251659264" behindDoc="0" locked="0" layoutInCell="1" allowOverlap="1" wp14:anchorId="70892DAC" wp14:editId="59AA186B">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46B01" w:rsidRPr="00FD70E5" w:rsidRDefault="00846B01" w:rsidP="00846B01">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46B01" w:rsidRPr="001779E4" w:rsidRDefault="00846B01" w:rsidP="00846B01">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001779E4" w:rsidRPr="001779E4">
        <w:rPr>
          <w:rFonts w:ascii="Brush Script MT" w:hAnsi="Brush Script MT" w:cs="Times New Roman"/>
          <w:i/>
          <w:sz w:val="28"/>
          <w:szCs w:val="24"/>
        </w:rPr>
        <w:t>Innovation  Excellence  Learning</w:t>
      </w:r>
    </w:p>
    <w:p w:rsidR="00846B01" w:rsidRPr="00706C03" w:rsidRDefault="00846B01" w:rsidP="00846B01">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660288" behindDoc="0" locked="0" layoutInCell="1" allowOverlap="1" wp14:anchorId="070A4CAC" wp14:editId="312C1A4F">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46B01" w:rsidRDefault="00846B01" w:rsidP="00846B01">
      <w:pPr>
        <w:shd w:val="clear" w:color="auto" w:fill="002060"/>
        <w:tabs>
          <w:tab w:val="left" w:pos="284"/>
        </w:tabs>
      </w:pPr>
    </w:p>
    <w:p w:rsidR="00846B01" w:rsidRPr="00697C66" w:rsidRDefault="00846B01" w:rsidP="00573DF3">
      <w:pPr>
        <w:shd w:val="clear" w:color="auto" w:fill="002060"/>
        <w:tabs>
          <w:tab w:val="left" w:pos="284"/>
        </w:tabs>
        <w:rPr>
          <w:b/>
          <w:sz w:val="36"/>
          <w:szCs w:val="36"/>
        </w:rPr>
      </w:pPr>
      <w:r w:rsidRPr="00697C66">
        <w:rPr>
          <w:b/>
          <w:sz w:val="36"/>
          <w:szCs w:val="36"/>
        </w:rPr>
        <w:tab/>
      </w:r>
      <w:r w:rsidR="00D769DE">
        <w:rPr>
          <w:b/>
          <w:sz w:val="36"/>
          <w:szCs w:val="36"/>
        </w:rPr>
        <w:t>Modern History</w:t>
      </w:r>
    </w:p>
    <w:p w:rsidR="00846B01" w:rsidRDefault="00573DF3" w:rsidP="00573DF3">
      <w:pPr>
        <w:shd w:val="clear" w:color="auto" w:fill="002060"/>
        <w:tabs>
          <w:tab w:val="left" w:pos="284"/>
          <w:tab w:val="left" w:pos="426"/>
        </w:tabs>
      </w:pPr>
      <w:r>
        <w:tab/>
        <w:t>STAGE 6 PRELIMINARY ~ COURSE OUTLINE</w:t>
      </w:r>
    </w:p>
    <w:p w:rsidR="00846B01" w:rsidRDefault="00846B01" w:rsidP="00846B01">
      <w:pPr>
        <w:shd w:val="clear" w:color="auto" w:fill="002060"/>
      </w:pPr>
    </w:p>
    <w:p w:rsidR="00846B01" w:rsidRDefault="00846B01" w:rsidP="00A01ABB">
      <w:pPr>
        <w:spacing w:line="276" w:lineRule="auto"/>
      </w:pPr>
    </w:p>
    <w:p w:rsidR="00846B01" w:rsidRDefault="00846B01"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A046F8" w:rsidRDefault="00A046F8"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A046F8" w:rsidRPr="00A046F8" w:rsidRDefault="00A046F8" w:rsidP="00A046F8">
      <w:pPr>
        <w:spacing w:line="276" w:lineRule="auto"/>
        <w:jc w:val="both"/>
      </w:pPr>
      <w:r w:rsidRPr="00A046F8">
        <w:t xml:space="preserve">The </w:t>
      </w:r>
      <w:r w:rsidRPr="00A046F8">
        <w:rPr>
          <w:i/>
        </w:rPr>
        <w:t>Preliminary course</w:t>
      </w:r>
      <w:r w:rsidRPr="00A046F8">
        <w:t xml:space="preserve"> is structured to provide students with opportunities to investigate the role of key features, issues, individuals, groups, events and concepts from the eighteenth century to the present using the methods of historical inquiry.</w:t>
      </w:r>
    </w:p>
    <w:p w:rsidR="00A046F8" w:rsidRPr="00A046F8" w:rsidRDefault="00A046F8" w:rsidP="00A046F8">
      <w:pPr>
        <w:spacing w:line="276" w:lineRule="auto"/>
        <w:jc w:val="both"/>
      </w:pPr>
    </w:p>
    <w:p w:rsidR="00A046F8" w:rsidRPr="00A046F8" w:rsidRDefault="00A046F8" w:rsidP="00A046F8">
      <w:pPr>
        <w:pStyle w:val="Heading2"/>
        <w:spacing w:before="120" w:line="276" w:lineRule="auto"/>
        <w:rPr>
          <w:rFonts w:ascii="Arial" w:hAnsi="Arial" w:cs="Arial"/>
          <w:sz w:val="20"/>
          <w:szCs w:val="20"/>
        </w:rPr>
      </w:pPr>
      <w:r w:rsidRPr="00A046F8">
        <w:rPr>
          <w:i/>
          <w:noProof/>
          <w:sz w:val="20"/>
          <w:szCs w:val="20"/>
          <w:lang w:eastAsia="en-AU"/>
        </w:rPr>
        <w:drawing>
          <wp:anchor distT="0" distB="0" distL="114300" distR="114300" simplePos="0" relativeHeight="251662336" behindDoc="0" locked="0" layoutInCell="1" allowOverlap="1" wp14:anchorId="58D31166" wp14:editId="344F5C68">
            <wp:simplePos x="0" y="0"/>
            <wp:positionH relativeFrom="margin">
              <wp:posOffset>4081780</wp:posOffset>
            </wp:positionH>
            <wp:positionV relativeFrom="margin">
              <wp:posOffset>2781300</wp:posOffset>
            </wp:positionV>
            <wp:extent cx="2247900" cy="2333625"/>
            <wp:effectExtent l="0" t="0" r="0" b="9525"/>
            <wp:wrapSquare wrapText="bothSides"/>
            <wp:docPr id="213" name="Picture 213" descr="MC9000947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MC90009470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6F8">
        <w:rPr>
          <w:rFonts w:ascii="Arial" w:hAnsi="Arial" w:cs="Arial"/>
          <w:sz w:val="20"/>
          <w:szCs w:val="20"/>
        </w:rPr>
        <w:t>MAIN TOPICS COVERED</w:t>
      </w:r>
    </w:p>
    <w:p w:rsidR="00A046F8" w:rsidRPr="00A046F8" w:rsidRDefault="00A046F8" w:rsidP="00A046F8">
      <w:pPr>
        <w:pStyle w:val="Heading2"/>
        <w:spacing w:line="276" w:lineRule="auto"/>
        <w:rPr>
          <w:rFonts w:ascii="Arial" w:hAnsi="Arial" w:cs="Arial"/>
          <w:i/>
          <w:sz w:val="20"/>
          <w:szCs w:val="20"/>
        </w:rPr>
      </w:pPr>
      <w:r w:rsidRPr="00A046F8">
        <w:rPr>
          <w:rFonts w:ascii="Arial" w:hAnsi="Arial" w:cs="Arial"/>
          <w:i/>
          <w:sz w:val="20"/>
          <w:szCs w:val="20"/>
        </w:rPr>
        <w:t>Preliminary Course</w:t>
      </w:r>
      <w:r>
        <w:rPr>
          <w:rFonts w:ascii="Arial" w:hAnsi="Arial" w:cs="Arial"/>
          <w:i/>
          <w:sz w:val="20"/>
          <w:szCs w:val="20"/>
        </w:rPr>
        <w:t xml:space="preserve"> …</w:t>
      </w:r>
    </w:p>
    <w:p w:rsidR="00A046F8" w:rsidRPr="00A046F8" w:rsidRDefault="00A046F8" w:rsidP="00A046F8">
      <w:pPr>
        <w:spacing w:line="276" w:lineRule="auto"/>
      </w:pPr>
    </w:p>
    <w:p w:rsidR="00A046F8" w:rsidRPr="00A046F8" w:rsidRDefault="00A046F8" w:rsidP="00A046F8">
      <w:pPr>
        <w:pStyle w:val="BulletText1"/>
        <w:numPr>
          <w:ilvl w:val="0"/>
          <w:numId w:val="21"/>
        </w:numPr>
        <w:spacing w:line="276" w:lineRule="auto"/>
        <w:rPr>
          <w:rFonts w:cs="Arial"/>
          <w:sz w:val="20"/>
        </w:rPr>
      </w:pPr>
      <w:r w:rsidRPr="00A046F8">
        <w:rPr>
          <w:rFonts w:cs="Arial"/>
          <w:b/>
          <w:sz w:val="20"/>
        </w:rPr>
        <w:t>Part 1:</w:t>
      </w:r>
      <w:r w:rsidRPr="00A046F8">
        <w:rPr>
          <w:rFonts w:cs="Arial"/>
          <w:sz w:val="20"/>
        </w:rPr>
        <w:t xml:space="preserve"> Case Studies (50%)</w:t>
      </w:r>
    </w:p>
    <w:p w:rsidR="00A046F8" w:rsidRPr="00A046F8" w:rsidRDefault="00A046F8" w:rsidP="00A046F8">
      <w:pPr>
        <w:pStyle w:val="ListParagraph"/>
        <w:numPr>
          <w:ilvl w:val="0"/>
          <w:numId w:val="21"/>
        </w:numPr>
        <w:spacing w:line="276" w:lineRule="auto"/>
      </w:pPr>
      <w:r w:rsidRPr="00A046F8">
        <w:t>At least TWO Case Studies should be undertaken.</w:t>
      </w:r>
    </w:p>
    <w:p w:rsidR="00A046F8" w:rsidRPr="00A046F8" w:rsidRDefault="00A046F8" w:rsidP="00A046F8">
      <w:pPr>
        <w:spacing w:line="276" w:lineRule="auto"/>
        <w:ind w:left="360" w:hanging="360"/>
      </w:pPr>
    </w:p>
    <w:p w:rsidR="00A046F8" w:rsidRPr="00A046F8" w:rsidRDefault="00A046F8" w:rsidP="00A046F8">
      <w:pPr>
        <w:pStyle w:val="BulletText1"/>
        <w:numPr>
          <w:ilvl w:val="0"/>
          <w:numId w:val="21"/>
        </w:numPr>
        <w:spacing w:line="276" w:lineRule="auto"/>
        <w:rPr>
          <w:rFonts w:cs="Arial"/>
          <w:sz w:val="20"/>
        </w:rPr>
      </w:pPr>
      <w:r w:rsidRPr="00A046F8">
        <w:rPr>
          <w:rFonts w:cs="Arial"/>
          <w:b/>
          <w:sz w:val="20"/>
        </w:rPr>
        <w:t xml:space="preserve">Part II: </w:t>
      </w:r>
      <w:r w:rsidRPr="00A046F8">
        <w:rPr>
          <w:rFonts w:cs="Arial"/>
          <w:sz w:val="20"/>
        </w:rPr>
        <w:t>Historical Investigation (20%)</w:t>
      </w:r>
    </w:p>
    <w:p w:rsidR="00A046F8" w:rsidRPr="00A046F8" w:rsidRDefault="00A046F8" w:rsidP="00A046F8">
      <w:pPr>
        <w:pStyle w:val="ListParagraph"/>
        <w:numPr>
          <w:ilvl w:val="0"/>
          <w:numId w:val="21"/>
        </w:numPr>
        <w:spacing w:line="276" w:lineRule="auto"/>
      </w:pPr>
      <w:r w:rsidRPr="00A046F8">
        <w:t>The investigation can be either integrated into any aspect of the Preliminary course or attempted as one project, individually or as part of a group.</w:t>
      </w:r>
    </w:p>
    <w:p w:rsidR="00A046F8" w:rsidRPr="00A046F8" w:rsidRDefault="00A046F8" w:rsidP="00A046F8">
      <w:pPr>
        <w:spacing w:line="276" w:lineRule="auto"/>
        <w:ind w:left="360" w:hanging="360"/>
        <w:rPr>
          <w:b/>
        </w:rPr>
      </w:pPr>
    </w:p>
    <w:p w:rsidR="00A046F8" w:rsidRPr="00A046F8" w:rsidRDefault="00A046F8" w:rsidP="00A046F8">
      <w:pPr>
        <w:pStyle w:val="BulletText1"/>
        <w:numPr>
          <w:ilvl w:val="0"/>
          <w:numId w:val="21"/>
        </w:numPr>
        <w:spacing w:line="276" w:lineRule="auto"/>
        <w:rPr>
          <w:rFonts w:cs="Arial"/>
          <w:sz w:val="20"/>
        </w:rPr>
      </w:pPr>
      <w:r w:rsidRPr="00A046F8">
        <w:rPr>
          <w:rFonts w:cs="Arial"/>
          <w:b/>
          <w:sz w:val="20"/>
        </w:rPr>
        <w:t xml:space="preserve">Part III: Core Study: </w:t>
      </w:r>
      <w:r w:rsidRPr="00A046F8">
        <w:rPr>
          <w:rFonts w:cs="Arial"/>
          <w:sz w:val="20"/>
        </w:rPr>
        <w:t>The World at the Beginning of the 20</w:t>
      </w:r>
      <w:r w:rsidRPr="00A046F8">
        <w:rPr>
          <w:rFonts w:cs="Arial"/>
          <w:sz w:val="20"/>
          <w:vertAlign w:val="superscript"/>
        </w:rPr>
        <w:t>th</w:t>
      </w:r>
      <w:r w:rsidRPr="00A046F8">
        <w:rPr>
          <w:rFonts w:cs="Arial"/>
          <w:sz w:val="20"/>
        </w:rPr>
        <w:t xml:space="preserve"> Century (30%)</w:t>
      </w:r>
    </w:p>
    <w:p w:rsidR="00A046F8" w:rsidRPr="00A046F8" w:rsidRDefault="00A046F8" w:rsidP="00A046F8">
      <w:pPr>
        <w:pStyle w:val="BulletText1"/>
        <w:numPr>
          <w:ilvl w:val="0"/>
          <w:numId w:val="21"/>
        </w:numPr>
        <w:spacing w:line="276" w:lineRule="auto"/>
        <w:rPr>
          <w:sz w:val="20"/>
        </w:rPr>
      </w:pPr>
      <w:r w:rsidRPr="00A046F8">
        <w:rPr>
          <w:sz w:val="20"/>
        </w:rPr>
        <w:t>A source-based approach is to be used.</w:t>
      </w:r>
    </w:p>
    <w:p w:rsidR="00A046F8" w:rsidRDefault="00A046F8" w:rsidP="00A046F8">
      <w:pPr>
        <w:pStyle w:val="Heading3"/>
        <w:spacing w:line="276" w:lineRule="auto"/>
        <w:rPr>
          <w:sz w:val="20"/>
          <w:szCs w:val="20"/>
        </w:rPr>
      </w:pPr>
    </w:p>
    <w:p w:rsidR="00A046F8" w:rsidRPr="00A046F8" w:rsidRDefault="00A046F8" w:rsidP="00A046F8"/>
    <w:p w:rsidR="00A046F8" w:rsidRPr="00A046F8" w:rsidRDefault="00A046F8" w:rsidP="00A046F8">
      <w:pPr>
        <w:pStyle w:val="Heading2"/>
        <w:spacing w:before="120" w:line="276" w:lineRule="auto"/>
        <w:rPr>
          <w:rFonts w:ascii="Arial" w:hAnsi="Arial" w:cs="Arial"/>
          <w:sz w:val="20"/>
          <w:szCs w:val="20"/>
        </w:rPr>
      </w:pPr>
      <w:r w:rsidRPr="00A046F8">
        <w:rPr>
          <w:rFonts w:ascii="Arial" w:hAnsi="Arial" w:cs="Arial"/>
          <w:sz w:val="20"/>
          <w:szCs w:val="20"/>
        </w:rPr>
        <w:t>PARTICULAR COURSE REQUIREMENTS</w:t>
      </w:r>
    </w:p>
    <w:p w:rsidR="00A046F8" w:rsidRPr="00A046F8" w:rsidRDefault="00A046F8" w:rsidP="00A046F8">
      <w:pPr>
        <w:pStyle w:val="BodyText"/>
        <w:spacing w:line="276" w:lineRule="auto"/>
        <w:rPr>
          <w:rFonts w:ascii="Arial" w:hAnsi="Arial" w:cs="Arial"/>
          <w:sz w:val="20"/>
          <w:szCs w:val="20"/>
        </w:rPr>
      </w:pPr>
    </w:p>
    <w:p w:rsidR="00A046F8" w:rsidRPr="00A046F8" w:rsidRDefault="00A046F8" w:rsidP="00A046F8">
      <w:pPr>
        <w:pStyle w:val="BodyText"/>
        <w:spacing w:line="276" w:lineRule="auto"/>
        <w:rPr>
          <w:rFonts w:ascii="Arial" w:hAnsi="Arial" w:cs="Arial"/>
          <w:b w:val="0"/>
          <w:sz w:val="20"/>
          <w:szCs w:val="20"/>
        </w:rPr>
      </w:pPr>
      <w:r w:rsidRPr="00A046F8">
        <w:rPr>
          <w:rFonts w:ascii="Arial" w:hAnsi="Arial" w:cs="Arial"/>
          <w:b w:val="0"/>
          <w:sz w:val="20"/>
          <w:szCs w:val="20"/>
        </w:rPr>
        <w:t>In the Preliminary course, ONE Case Study must be from Asia, the Pacific, Africa, the Middle East or Central/South America. The Historical Investigation and choice of Case Study must not overlap or duplicate significantly any topic attempted for the HSC Modern History or History Extension courses.</w:t>
      </w:r>
    </w:p>
    <w:p w:rsidR="00A046F8" w:rsidRDefault="00A046F8" w:rsidP="00A046F8">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F22828" w:rsidRDefault="00F22828" w:rsidP="00A046F8">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F22828" w:rsidRPr="00F22828" w:rsidRDefault="00F22828" w:rsidP="00F22828">
      <w:pPr>
        <w:rPr>
          <w:b/>
        </w:rPr>
      </w:pPr>
      <w:r w:rsidRPr="00F22828">
        <w:rPr>
          <w:b/>
        </w:rPr>
        <w:t>SYLLABUS OUTCOMES</w:t>
      </w:r>
    </w:p>
    <w:p w:rsidR="00F22828" w:rsidRPr="00F22828" w:rsidRDefault="00F22828" w:rsidP="00F22828"/>
    <w:p w:rsidR="00F22828" w:rsidRPr="00F22828" w:rsidRDefault="00F22828" w:rsidP="00F22828">
      <w:pPr>
        <w:pStyle w:val="NoSpacing"/>
        <w:spacing w:before="120" w:after="60"/>
        <w:rPr>
          <w:i/>
          <w:szCs w:val="20"/>
        </w:rPr>
      </w:pPr>
      <w:r w:rsidRPr="00F22828">
        <w:rPr>
          <w:i/>
          <w:szCs w:val="20"/>
        </w:rPr>
        <w:t>A student develops the skills to …</w:t>
      </w:r>
    </w:p>
    <w:p w:rsidR="00F22828" w:rsidRPr="00F22828" w:rsidRDefault="00F22828" w:rsidP="00F22828">
      <w:pPr>
        <w:pStyle w:val="NoSpacing"/>
        <w:spacing w:before="120" w:line="276" w:lineRule="auto"/>
        <w:ind w:left="720" w:hanging="720"/>
        <w:rPr>
          <w:szCs w:val="20"/>
        </w:rPr>
      </w:pPr>
      <w:r w:rsidRPr="00F22828">
        <w:rPr>
          <w:b/>
          <w:szCs w:val="20"/>
        </w:rPr>
        <w:t>P1.1</w:t>
      </w:r>
      <w:r w:rsidRPr="00F22828">
        <w:rPr>
          <w:szCs w:val="20"/>
        </w:rPr>
        <w:tab/>
        <w:t xml:space="preserve">describe the role of key individuals, groups and events of selected studies from the eighteenth century to the present </w:t>
      </w:r>
    </w:p>
    <w:p w:rsidR="00F22828" w:rsidRPr="00F22828" w:rsidRDefault="00F22828" w:rsidP="00F22828">
      <w:pPr>
        <w:pStyle w:val="NoSpacing"/>
        <w:spacing w:before="120" w:line="276" w:lineRule="auto"/>
        <w:ind w:left="720" w:hanging="720"/>
        <w:rPr>
          <w:szCs w:val="20"/>
        </w:rPr>
      </w:pPr>
      <w:r w:rsidRPr="00F22828">
        <w:rPr>
          <w:b/>
          <w:szCs w:val="20"/>
        </w:rPr>
        <w:t>P1.2</w:t>
      </w:r>
      <w:r w:rsidRPr="00F22828">
        <w:rPr>
          <w:szCs w:val="20"/>
        </w:rPr>
        <w:tab/>
        <w:t>investigate and explain the key features and issues of selected studies from the eighteenth century to the present</w:t>
      </w:r>
    </w:p>
    <w:p w:rsidR="00F22828" w:rsidRPr="00F22828" w:rsidRDefault="00F22828" w:rsidP="00F22828">
      <w:pPr>
        <w:pStyle w:val="NoSpacing"/>
        <w:spacing w:before="120" w:line="276" w:lineRule="auto"/>
        <w:ind w:left="720" w:hanging="720"/>
        <w:rPr>
          <w:szCs w:val="20"/>
        </w:rPr>
      </w:pPr>
      <w:r w:rsidRPr="00F22828">
        <w:rPr>
          <w:b/>
          <w:szCs w:val="20"/>
        </w:rPr>
        <w:t>P2.1</w:t>
      </w:r>
      <w:r w:rsidRPr="00F22828">
        <w:rPr>
          <w:szCs w:val="20"/>
        </w:rPr>
        <w:tab/>
        <w:t>identify forces and ideas and explain their significance in contributing to change and continuity from the eighteenth century to the present</w:t>
      </w:r>
    </w:p>
    <w:p w:rsidR="00F22828" w:rsidRPr="00F22828" w:rsidRDefault="00F22828" w:rsidP="00F22828">
      <w:pPr>
        <w:pStyle w:val="NoSpacing"/>
        <w:spacing w:before="120" w:line="276" w:lineRule="auto"/>
        <w:rPr>
          <w:szCs w:val="20"/>
        </w:rPr>
      </w:pPr>
      <w:r w:rsidRPr="00F22828">
        <w:rPr>
          <w:b/>
          <w:szCs w:val="20"/>
        </w:rPr>
        <w:t>P3.1</w:t>
      </w:r>
      <w:r w:rsidRPr="00F22828">
        <w:rPr>
          <w:szCs w:val="20"/>
        </w:rPr>
        <w:tab/>
        <w:t>ask relevant historical questions</w:t>
      </w:r>
    </w:p>
    <w:p w:rsidR="00F22828" w:rsidRPr="00F22828" w:rsidRDefault="00F22828" w:rsidP="00F22828">
      <w:pPr>
        <w:pStyle w:val="NoSpacing"/>
        <w:spacing w:before="120" w:line="276" w:lineRule="auto"/>
        <w:rPr>
          <w:szCs w:val="20"/>
        </w:rPr>
      </w:pPr>
      <w:r w:rsidRPr="00F22828">
        <w:rPr>
          <w:b/>
          <w:szCs w:val="20"/>
        </w:rPr>
        <w:t>P3.2</w:t>
      </w:r>
      <w:r w:rsidRPr="00F22828">
        <w:rPr>
          <w:szCs w:val="20"/>
        </w:rPr>
        <w:tab/>
        <w:t>locate, select and organise relevant information from different types of sources</w:t>
      </w:r>
    </w:p>
    <w:p w:rsidR="00F22828" w:rsidRPr="00F22828" w:rsidRDefault="00F22828" w:rsidP="00F22828">
      <w:pPr>
        <w:pStyle w:val="NoSpacing"/>
        <w:spacing w:before="120" w:line="276" w:lineRule="auto"/>
        <w:rPr>
          <w:szCs w:val="20"/>
        </w:rPr>
      </w:pPr>
      <w:r w:rsidRPr="00F22828">
        <w:rPr>
          <w:b/>
          <w:szCs w:val="20"/>
        </w:rPr>
        <w:lastRenderedPageBreak/>
        <w:t>P3.3</w:t>
      </w:r>
      <w:r w:rsidRPr="00F22828">
        <w:rPr>
          <w:szCs w:val="20"/>
        </w:rPr>
        <w:tab/>
        <w:t>comprehend and analyse sources for their usefulness and reliability</w:t>
      </w:r>
    </w:p>
    <w:p w:rsidR="00F22828" w:rsidRPr="00F22828" w:rsidRDefault="00F22828" w:rsidP="00F22828">
      <w:pPr>
        <w:pStyle w:val="NoSpacing"/>
        <w:spacing w:before="120" w:line="276" w:lineRule="auto"/>
        <w:rPr>
          <w:szCs w:val="20"/>
        </w:rPr>
      </w:pPr>
      <w:r w:rsidRPr="00F22828">
        <w:rPr>
          <w:b/>
          <w:szCs w:val="20"/>
        </w:rPr>
        <w:t>P3.4</w:t>
      </w:r>
      <w:r w:rsidRPr="00F22828">
        <w:rPr>
          <w:szCs w:val="20"/>
        </w:rPr>
        <w:tab/>
        <w:t>identify and account for differing perspectives and interpretations of the past</w:t>
      </w:r>
    </w:p>
    <w:p w:rsidR="00F22828" w:rsidRPr="00F22828" w:rsidRDefault="00F22828" w:rsidP="00F22828">
      <w:pPr>
        <w:pStyle w:val="NoSpacing"/>
        <w:spacing w:before="120" w:line="276" w:lineRule="auto"/>
        <w:ind w:left="720" w:hanging="720"/>
        <w:rPr>
          <w:szCs w:val="20"/>
        </w:rPr>
      </w:pPr>
      <w:r w:rsidRPr="00F22828">
        <w:rPr>
          <w:b/>
          <w:szCs w:val="20"/>
        </w:rPr>
        <w:t>P3.5</w:t>
      </w:r>
      <w:r w:rsidRPr="00F22828">
        <w:rPr>
          <w:szCs w:val="20"/>
        </w:rPr>
        <w:tab/>
        <w:t>plan and present the findings of historical investigations, analysing and synthesising information from different types of sources</w:t>
      </w:r>
    </w:p>
    <w:p w:rsidR="00F22828" w:rsidRPr="00F22828" w:rsidRDefault="00F22828" w:rsidP="00F22828">
      <w:pPr>
        <w:pStyle w:val="NoSpacing"/>
        <w:spacing w:before="120" w:line="276" w:lineRule="auto"/>
        <w:rPr>
          <w:szCs w:val="20"/>
        </w:rPr>
      </w:pPr>
      <w:r w:rsidRPr="00F22828">
        <w:rPr>
          <w:b/>
          <w:szCs w:val="20"/>
        </w:rPr>
        <w:t>P4.1</w:t>
      </w:r>
      <w:r w:rsidRPr="00F22828">
        <w:rPr>
          <w:szCs w:val="20"/>
        </w:rPr>
        <w:tab/>
        <w:t>use historical terms and concepts appropriately</w:t>
      </w:r>
    </w:p>
    <w:p w:rsidR="00F22828" w:rsidRPr="00F22828" w:rsidRDefault="00F22828" w:rsidP="00F22828">
      <w:pPr>
        <w:pStyle w:val="NoSpacing"/>
        <w:spacing w:before="120" w:line="276" w:lineRule="auto"/>
        <w:ind w:left="720" w:hanging="720"/>
        <w:rPr>
          <w:szCs w:val="20"/>
        </w:rPr>
      </w:pPr>
      <w:r w:rsidRPr="00F22828">
        <w:rPr>
          <w:b/>
          <w:szCs w:val="20"/>
        </w:rPr>
        <w:t>P4.2</w:t>
      </w:r>
      <w:r w:rsidRPr="00F22828">
        <w:rPr>
          <w:szCs w:val="20"/>
        </w:rPr>
        <w:tab/>
        <w:t>communicate a knowledge and understanding of historical features and issues, using appropriate and well-structured oral and written forms</w:t>
      </w:r>
    </w:p>
    <w:p w:rsidR="00F22828" w:rsidRPr="00F22828" w:rsidRDefault="00F22828" w:rsidP="00F22828"/>
    <w:p w:rsidR="00F22828" w:rsidRPr="00F22828" w:rsidRDefault="00F22828" w:rsidP="00F22828"/>
    <w:p w:rsidR="00F22828" w:rsidRPr="00F22828" w:rsidRDefault="00F22828" w:rsidP="00F22828"/>
    <w:p w:rsidR="00F22828" w:rsidRPr="00F22828" w:rsidRDefault="00F22828" w:rsidP="00F22828">
      <w:pPr>
        <w:rPr>
          <w:b/>
        </w:rPr>
      </w:pPr>
      <w:r w:rsidRPr="00F22828">
        <w:rPr>
          <w:b/>
        </w:rPr>
        <w:t>BOSTES PRELIMINARY ASSESSMENT INFORMATION</w:t>
      </w:r>
    </w:p>
    <w:p w:rsidR="00F22828" w:rsidRDefault="00F22828" w:rsidP="00F22828"/>
    <w:tbl>
      <w:tblPr>
        <w:tblW w:w="9889" w:type="dxa"/>
        <w:tblBorders>
          <w:top w:val="nil"/>
          <w:left w:val="nil"/>
          <w:bottom w:val="nil"/>
          <w:right w:val="nil"/>
        </w:tblBorders>
        <w:tblLayout w:type="fixed"/>
        <w:tblLook w:val="0000" w:firstRow="0" w:lastRow="0" w:firstColumn="0" w:lastColumn="0" w:noHBand="0" w:noVBand="0"/>
      </w:tblPr>
      <w:tblGrid>
        <w:gridCol w:w="675"/>
        <w:gridCol w:w="7797"/>
        <w:gridCol w:w="1417"/>
      </w:tblGrid>
      <w:tr w:rsidR="00F22828" w:rsidRPr="005C639D" w:rsidTr="009F63BF">
        <w:trPr>
          <w:trHeight w:val="193"/>
        </w:trPr>
        <w:tc>
          <w:tcPr>
            <w:tcW w:w="8472" w:type="dxa"/>
            <w:gridSpan w:val="2"/>
            <w:tcBorders>
              <w:top w:val="single" w:sz="6" w:space="0" w:color="000000"/>
              <w:left w:val="single" w:sz="4" w:space="0" w:color="000000"/>
              <w:bottom w:val="single" w:sz="4" w:space="0" w:color="000000"/>
              <w:right w:val="single" w:sz="4" w:space="0" w:color="000000"/>
            </w:tcBorders>
            <w:shd w:val="clear" w:color="auto" w:fill="CCC0D9" w:themeFill="accent4" w:themeFillTint="66"/>
            <w:vAlign w:val="center"/>
          </w:tcPr>
          <w:p w:rsidR="00F22828" w:rsidRPr="005C639D" w:rsidRDefault="00F22828" w:rsidP="009F63BF">
            <w:pPr>
              <w:autoSpaceDE w:val="0"/>
              <w:autoSpaceDN w:val="0"/>
              <w:adjustRightInd w:val="0"/>
              <w:jc w:val="center"/>
              <w:rPr>
                <w:color w:val="000000"/>
                <w:sz w:val="16"/>
                <w:szCs w:val="16"/>
              </w:rPr>
            </w:pPr>
            <w:r w:rsidRPr="005C639D">
              <w:rPr>
                <w:b/>
                <w:bCs/>
                <w:color w:val="000000"/>
                <w:sz w:val="16"/>
                <w:szCs w:val="16"/>
              </w:rPr>
              <w:t>Component</w:t>
            </w:r>
          </w:p>
        </w:tc>
        <w:tc>
          <w:tcPr>
            <w:tcW w:w="1417" w:type="dxa"/>
            <w:tcBorders>
              <w:top w:val="single" w:sz="6" w:space="0" w:color="000000"/>
              <w:left w:val="single" w:sz="4" w:space="0" w:color="000000"/>
              <w:bottom w:val="single" w:sz="4" w:space="0" w:color="000000"/>
              <w:right w:val="single" w:sz="4" w:space="0" w:color="000000"/>
            </w:tcBorders>
            <w:shd w:val="clear" w:color="auto" w:fill="CCC0D9" w:themeFill="accent4" w:themeFillTint="66"/>
            <w:vAlign w:val="center"/>
          </w:tcPr>
          <w:p w:rsidR="00F22828" w:rsidRPr="005C639D" w:rsidRDefault="00F22828" w:rsidP="009F63BF">
            <w:pPr>
              <w:autoSpaceDE w:val="0"/>
              <w:autoSpaceDN w:val="0"/>
              <w:adjustRightInd w:val="0"/>
              <w:jc w:val="center"/>
              <w:rPr>
                <w:color w:val="000000"/>
                <w:sz w:val="16"/>
                <w:szCs w:val="16"/>
              </w:rPr>
            </w:pPr>
            <w:r w:rsidRPr="005C639D">
              <w:rPr>
                <w:b/>
                <w:bCs/>
                <w:color w:val="000000"/>
                <w:sz w:val="16"/>
                <w:szCs w:val="16"/>
              </w:rPr>
              <w:t>Weighting</w:t>
            </w:r>
          </w:p>
        </w:tc>
      </w:tr>
      <w:tr w:rsidR="00F22828" w:rsidRPr="005C639D" w:rsidTr="009F63BF">
        <w:trPr>
          <w:trHeight w:val="368"/>
        </w:trPr>
        <w:tc>
          <w:tcPr>
            <w:tcW w:w="675" w:type="dxa"/>
            <w:tcBorders>
              <w:top w:val="single" w:sz="4" w:space="0" w:color="000000"/>
              <w:left w:val="single" w:sz="4" w:space="0" w:color="000000"/>
              <w:bottom w:val="single" w:sz="4" w:space="0" w:color="000000"/>
              <w:right w:val="single" w:sz="4" w:space="0" w:color="000000"/>
            </w:tcBorders>
            <w:vAlign w:val="center"/>
          </w:tcPr>
          <w:p w:rsidR="00F22828" w:rsidRPr="005C639D" w:rsidRDefault="00F22828" w:rsidP="009F63BF">
            <w:pPr>
              <w:autoSpaceDE w:val="0"/>
              <w:autoSpaceDN w:val="0"/>
              <w:adjustRightInd w:val="0"/>
              <w:jc w:val="center"/>
              <w:rPr>
                <w:b/>
                <w:color w:val="000000"/>
                <w:sz w:val="16"/>
                <w:szCs w:val="16"/>
              </w:rPr>
            </w:pPr>
            <w:r>
              <w:rPr>
                <w:b/>
                <w:color w:val="000000"/>
                <w:sz w:val="16"/>
                <w:szCs w:val="16"/>
              </w:rPr>
              <w:t>A</w:t>
            </w:r>
          </w:p>
        </w:tc>
        <w:tc>
          <w:tcPr>
            <w:tcW w:w="7797" w:type="dxa"/>
            <w:tcBorders>
              <w:top w:val="single" w:sz="4" w:space="0" w:color="000000"/>
              <w:left w:val="single" w:sz="4" w:space="0" w:color="000000"/>
              <w:bottom w:val="single" w:sz="4" w:space="0" w:color="000000"/>
              <w:right w:val="single" w:sz="4" w:space="0" w:color="000000"/>
            </w:tcBorders>
            <w:vAlign w:val="center"/>
          </w:tcPr>
          <w:p w:rsidR="00F22828" w:rsidRPr="005C639D" w:rsidRDefault="00F22828" w:rsidP="009F63BF">
            <w:pPr>
              <w:autoSpaceDE w:val="0"/>
              <w:autoSpaceDN w:val="0"/>
              <w:adjustRightInd w:val="0"/>
              <w:rPr>
                <w:color w:val="000000"/>
                <w:sz w:val="16"/>
                <w:szCs w:val="16"/>
              </w:rPr>
            </w:pPr>
            <w:r w:rsidRPr="005C639D">
              <w:rPr>
                <w:color w:val="000000"/>
                <w:sz w:val="16"/>
                <w:szCs w:val="16"/>
              </w:rPr>
              <w:t xml:space="preserve">Knowledge and understanding of course content </w:t>
            </w:r>
          </w:p>
        </w:tc>
        <w:tc>
          <w:tcPr>
            <w:tcW w:w="1417" w:type="dxa"/>
            <w:tcBorders>
              <w:top w:val="single" w:sz="4" w:space="0" w:color="000000"/>
              <w:left w:val="single" w:sz="4" w:space="0" w:color="000000"/>
              <w:bottom w:val="single" w:sz="4" w:space="0" w:color="000000"/>
              <w:right w:val="single" w:sz="4" w:space="0" w:color="000000"/>
            </w:tcBorders>
            <w:vAlign w:val="center"/>
          </w:tcPr>
          <w:p w:rsidR="00F22828" w:rsidRPr="005C639D" w:rsidRDefault="00F22828" w:rsidP="009F63BF">
            <w:pPr>
              <w:autoSpaceDE w:val="0"/>
              <w:autoSpaceDN w:val="0"/>
              <w:adjustRightInd w:val="0"/>
              <w:jc w:val="center"/>
              <w:rPr>
                <w:color w:val="000000"/>
                <w:sz w:val="16"/>
                <w:szCs w:val="16"/>
              </w:rPr>
            </w:pPr>
            <w:r w:rsidRPr="005C639D">
              <w:rPr>
                <w:color w:val="000000"/>
                <w:sz w:val="16"/>
                <w:szCs w:val="16"/>
              </w:rPr>
              <w:t xml:space="preserve">40 </w:t>
            </w:r>
          </w:p>
        </w:tc>
      </w:tr>
      <w:tr w:rsidR="00F22828" w:rsidRPr="005C639D" w:rsidTr="009F63BF">
        <w:trPr>
          <w:trHeight w:val="368"/>
        </w:trPr>
        <w:tc>
          <w:tcPr>
            <w:tcW w:w="675" w:type="dxa"/>
            <w:tcBorders>
              <w:top w:val="single" w:sz="4" w:space="0" w:color="000000"/>
              <w:left w:val="single" w:sz="4" w:space="0" w:color="000000"/>
              <w:bottom w:val="single" w:sz="4" w:space="0" w:color="000000"/>
              <w:right w:val="single" w:sz="4" w:space="0" w:color="000000"/>
            </w:tcBorders>
            <w:vAlign w:val="center"/>
          </w:tcPr>
          <w:p w:rsidR="00F22828" w:rsidRPr="005C639D" w:rsidRDefault="00F22828" w:rsidP="009F63BF">
            <w:pPr>
              <w:autoSpaceDE w:val="0"/>
              <w:autoSpaceDN w:val="0"/>
              <w:adjustRightInd w:val="0"/>
              <w:jc w:val="center"/>
              <w:rPr>
                <w:b/>
                <w:color w:val="000000"/>
                <w:sz w:val="16"/>
                <w:szCs w:val="16"/>
              </w:rPr>
            </w:pPr>
            <w:r>
              <w:rPr>
                <w:b/>
                <w:color w:val="000000"/>
                <w:sz w:val="16"/>
                <w:szCs w:val="16"/>
              </w:rPr>
              <w:t>B</w:t>
            </w:r>
          </w:p>
        </w:tc>
        <w:tc>
          <w:tcPr>
            <w:tcW w:w="7797" w:type="dxa"/>
            <w:tcBorders>
              <w:top w:val="single" w:sz="4" w:space="0" w:color="000000"/>
              <w:left w:val="single" w:sz="4" w:space="0" w:color="000000"/>
              <w:bottom w:val="single" w:sz="4" w:space="0" w:color="000000"/>
              <w:right w:val="single" w:sz="4" w:space="0" w:color="000000"/>
            </w:tcBorders>
            <w:vAlign w:val="center"/>
          </w:tcPr>
          <w:p w:rsidR="00F22828" w:rsidRPr="005C639D" w:rsidRDefault="00F22828" w:rsidP="009F63BF">
            <w:pPr>
              <w:autoSpaceDE w:val="0"/>
              <w:autoSpaceDN w:val="0"/>
              <w:adjustRightInd w:val="0"/>
              <w:rPr>
                <w:color w:val="000000"/>
                <w:sz w:val="16"/>
                <w:szCs w:val="16"/>
              </w:rPr>
            </w:pPr>
            <w:r w:rsidRPr="005C639D">
              <w:rPr>
                <w:color w:val="000000"/>
                <w:sz w:val="16"/>
                <w:szCs w:val="16"/>
              </w:rPr>
              <w:t xml:space="preserve">Source-based skills: analysis, synthesis and evaluation of historical information from a variety of sources </w:t>
            </w:r>
          </w:p>
        </w:tc>
        <w:tc>
          <w:tcPr>
            <w:tcW w:w="1417" w:type="dxa"/>
            <w:tcBorders>
              <w:top w:val="single" w:sz="4" w:space="0" w:color="000000"/>
              <w:left w:val="single" w:sz="4" w:space="0" w:color="000000"/>
              <w:bottom w:val="single" w:sz="4" w:space="0" w:color="000000"/>
              <w:right w:val="single" w:sz="4" w:space="0" w:color="000000"/>
            </w:tcBorders>
            <w:vAlign w:val="center"/>
          </w:tcPr>
          <w:p w:rsidR="00F22828" w:rsidRPr="005C639D" w:rsidRDefault="00F22828" w:rsidP="009F63BF">
            <w:pPr>
              <w:autoSpaceDE w:val="0"/>
              <w:autoSpaceDN w:val="0"/>
              <w:adjustRightInd w:val="0"/>
              <w:jc w:val="center"/>
              <w:rPr>
                <w:color w:val="000000"/>
                <w:sz w:val="16"/>
                <w:szCs w:val="16"/>
              </w:rPr>
            </w:pPr>
            <w:r w:rsidRPr="005C639D">
              <w:rPr>
                <w:color w:val="000000"/>
                <w:sz w:val="16"/>
                <w:szCs w:val="16"/>
              </w:rPr>
              <w:t xml:space="preserve">20 </w:t>
            </w:r>
          </w:p>
        </w:tc>
      </w:tr>
      <w:tr w:rsidR="00F22828" w:rsidRPr="005C639D" w:rsidTr="009F63BF">
        <w:trPr>
          <w:trHeight w:val="368"/>
        </w:trPr>
        <w:tc>
          <w:tcPr>
            <w:tcW w:w="675" w:type="dxa"/>
            <w:tcBorders>
              <w:top w:val="single" w:sz="4" w:space="0" w:color="000000"/>
              <w:left w:val="single" w:sz="4" w:space="0" w:color="000000"/>
              <w:bottom w:val="single" w:sz="4" w:space="0" w:color="000000"/>
              <w:right w:val="single" w:sz="4" w:space="0" w:color="000000"/>
            </w:tcBorders>
            <w:vAlign w:val="center"/>
          </w:tcPr>
          <w:p w:rsidR="00F22828" w:rsidRPr="005C639D" w:rsidRDefault="00F22828" w:rsidP="009F63BF">
            <w:pPr>
              <w:autoSpaceDE w:val="0"/>
              <w:autoSpaceDN w:val="0"/>
              <w:adjustRightInd w:val="0"/>
              <w:jc w:val="center"/>
              <w:rPr>
                <w:b/>
                <w:color w:val="000000"/>
                <w:sz w:val="16"/>
                <w:szCs w:val="16"/>
              </w:rPr>
            </w:pPr>
            <w:r>
              <w:rPr>
                <w:b/>
                <w:color w:val="000000"/>
                <w:sz w:val="16"/>
                <w:szCs w:val="16"/>
              </w:rPr>
              <w:t>C</w:t>
            </w:r>
          </w:p>
        </w:tc>
        <w:tc>
          <w:tcPr>
            <w:tcW w:w="7797" w:type="dxa"/>
            <w:tcBorders>
              <w:top w:val="single" w:sz="4" w:space="0" w:color="000000"/>
              <w:left w:val="single" w:sz="4" w:space="0" w:color="000000"/>
              <w:bottom w:val="single" w:sz="4" w:space="0" w:color="000000"/>
              <w:right w:val="single" w:sz="4" w:space="0" w:color="000000"/>
            </w:tcBorders>
            <w:vAlign w:val="center"/>
          </w:tcPr>
          <w:p w:rsidR="00F22828" w:rsidRPr="005C639D" w:rsidRDefault="00F22828" w:rsidP="009F63BF">
            <w:pPr>
              <w:autoSpaceDE w:val="0"/>
              <w:autoSpaceDN w:val="0"/>
              <w:adjustRightInd w:val="0"/>
              <w:rPr>
                <w:color w:val="000000"/>
                <w:sz w:val="16"/>
                <w:szCs w:val="16"/>
              </w:rPr>
            </w:pPr>
            <w:r w:rsidRPr="005C639D">
              <w:rPr>
                <w:color w:val="000000"/>
                <w:sz w:val="16"/>
                <w:szCs w:val="16"/>
              </w:rPr>
              <w:t xml:space="preserve">Historical inquiry and research including mandatory historical investigation </w:t>
            </w:r>
          </w:p>
        </w:tc>
        <w:tc>
          <w:tcPr>
            <w:tcW w:w="1417" w:type="dxa"/>
            <w:tcBorders>
              <w:top w:val="single" w:sz="4" w:space="0" w:color="000000"/>
              <w:left w:val="single" w:sz="4" w:space="0" w:color="000000"/>
              <w:bottom w:val="single" w:sz="4" w:space="0" w:color="000000"/>
              <w:right w:val="single" w:sz="4" w:space="0" w:color="000000"/>
            </w:tcBorders>
            <w:vAlign w:val="center"/>
          </w:tcPr>
          <w:p w:rsidR="00F22828" w:rsidRPr="005C639D" w:rsidRDefault="00F22828" w:rsidP="009F63BF">
            <w:pPr>
              <w:autoSpaceDE w:val="0"/>
              <w:autoSpaceDN w:val="0"/>
              <w:adjustRightInd w:val="0"/>
              <w:jc w:val="center"/>
              <w:rPr>
                <w:color w:val="000000"/>
                <w:sz w:val="16"/>
                <w:szCs w:val="16"/>
              </w:rPr>
            </w:pPr>
            <w:r w:rsidRPr="005C639D">
              <w:rPr>
                <w:color w:val="000000"/>
                <w:sz w:val="16"/>
                <w:szCs w:val="16"/>
              </w:rPr>
              <w:t xml:space="preserve">20 </w:t>
            </w:r>
          </w:p>
        </w:tc>
      </w:tr>
      <w:tr w:rsidR="00F22828" w:rsidRPr="005C639D" w:rsidTr="009F63BF">
        <w:trPr>
          <w:trHeight w:val="368"/>
        </w:trPr>
        <w:tc>
          <w:tcPr>
            <w:tcW w:w="675" w:type="dxa"/>
            <w:tcBorders>
              <w:top w:val="single" w:sz="4" w:space="0" w:color="000000"/>
              <w:left w:val="single" w:sz="4" w:space="0" w:color="000000"/>
              <w:bottom w:val="single" w:sz="6" w:space="0" w:color="000000"/>
              <w:right w:val="single" w:sz="4" w:space="0" w:color="000000"/>
            </w:tcBorders>
            <w:vAlign w:val="center"/>
          </w:tcPr>
          <w:p w:rsidR="00F22828" w:rsidRPr="005C639D" w:rsidRDefault="00F22828" w:rsidP="009F63BF">
            <w:pPr>
              <w:autoSpaceDE w:val="0"/>
              <w:autoSpaceDN w:val="0"/>
              <w:adjustRightInd w:val="0"/>
              <w:jc w:val="center"/>
              <w:rPr>
                <w:b/>
                <w:color w:val="000000"/>
                <w:sz w:val="16"/>
                <w:szCs w:val="16"/>
              </w:rPr>
            </w:pPr>
            <w:r>
              <w:rPr>
                <w:b/>
                <w:color w:val="000000"/>
                <w:sz w:val="16"/>
                <w:szCs w:val="16"/>
              </w:rPr>
              <w:t>D</w:t>
            </w:r>
          </w:p>
        </w:tc>
        <w:tc>
          <w:tcPr>
            <w:tcW w:w="7797" w:type="dxa"/>
            <w:tcBorders>
              <w:top w:val="single" w:sz="4" w:space="0" w:color="000000"/>
              <w:left w:val="single" w:sz="4" w:space="0" w:color="000000"/>
              <w:bottom w:val="single" w:sz="6" w:space="0" w:color="000000"/>
              <w:right w:val="single" w:sz="4" w:space="0" w:color="000000"/>
            </w:tcBorders>
            <w:vAlign w:val="center"/>
          </w:tcPr>
          <w:p w:rsidR="00F22828" w:rsidRPr="005C639D" w:rsidRDefault="00F22828" w:rsidP="009F63BF">
            <w:pPr>
              <w:autoSpaceDE w:val="0"/>
              <w:autoSpaceDN w:val="0"/>
              <w:adjustRightInd w:val="0"/>
              <w:rPr>
                <w:color w:val="000000"/>
                <w:sz w:val="16"/>
                <w:szCs w:val="16"/>
              </w:rPr>
            </w:pPr>
            <w:r w:rsidRPr="005C639D">
              <w:rPr>
                <w:color w:val="000000"/>
                <w:sz w:val="16"/>
                <w:szCs w:val="16"/>
              </w:rPr>
              <w:t xml:space="preserve">Communication of historical understanding in appropriate forms </w:t>
            </w:r>
          </w:p>
        </w:tc>
        <w:tc>
          <w:tcPr>
            <w:tcW w:w="1417" w:type="dxa"/>
            <w:tcBorders>
              <w:top w:val="single" w:sz="4" w:space="0" w:color="000000"/>
              <w:left w:val="single" w:sz="4" w:space="0" w:color="000000"/>
              <w:bottom w:val="single" w:sz="6" w:space="0" w:color="000000"/>
              <w:right w:val="single" w:sz="4" w:space="0" w:color="000000"/>
            </w:tcBorders>
            <w:vAlign w:val="center"/>
          </w:tcPr>
          <w:p w:rsidR="00F22828" w:rsidRPr="005C639D" w:rsidRDefault="00F22828" w:rsidP="009F63BF">
            <w:pPr>
              <w:autoSpaceDE w:val="0"/>
              <w:autoSpaceDN w:val="0"/>
              <w:adjustRightInd w:val="0"/>
              <w:jc w:val="center"/>
              <w:rPr>
                <w:color w:val="000000"/>
                <w:sz w:val="16"/>
                <w:szCs w:val="16"/>
              </w:rPr>
            </w:pPr>
            <w:r w:rsidRPr="005C639D">
              <w:rPr>
                <w:color w:val="000000"/>
                <w:sz w:val="16"/>
                <w:szCs w:val="16"/>
              </w:rPr>
              <w:t xml:space="preserve">20 </w:t>
            </w:r>
          </w:p>
        </w:tc>
      </w:tr>
      <w:tr w:rsidR="00F22828" w:rsidRPr="005C639D" w:rsidTr="009F63BF">
        <w:trPr>
          <w:trHeight w:val="188"/>
        </w:trPr>
        <w:tc>
          <w:tcPr>
            <w:tcW w:w="8472" w:type="dxa"/>
            <w:gridSpan w:val="2"/>
            <w:tcBorders>
              <w:top w:val="single" w:sz="6" w:space="0" w:color="000000"/>
              <w:left w:val="nil"/>
              <w:bottom w:val="nil"/>
              <w:right w:val="single" w:sz="4" w:space="0" w:color="000000"/>
            </w:tcBorders>
            <w:vAlign w:val="center"/>
          </w:tcPr>
          <w:p w:rsidR="00F22828" w:rsidRPr="005C639D" w:rsidRDefault="00F22828" w:rsidP="009F63BF">
            <w:pPr>
              <w:autoSpaceDE w:val="0"/>
              <w:autoSpaceDN w:val="0"/>
              <w:adjustRightInd w:val="0"/>
              <w:jc w:val="center"/>
              <w:rPr>
                <w:color w:val="000000"/>
                <w:sz w:val="16"/>
                <w:szCs w:val="16"/>
              </w:rPr>
            </w:pPr>
          </w:p>
        </w:tc>
        <w:tc>
          <w:tcPr>
            <w:tcW w:w="1417" w:type="dxa"/>
            <w:tcBorders>
              <w:top w:val="single" w:sz="6" w:space="0" w:color="000000"/>
              <w:left w:val="single" w:sz="4" w:space="0" w:color="000000"/>
              <w:bottom w:val="single" w:sz="4" w:space="0" w:color="000000"/>
              <w:right w:val="single" w:sz="4" w:space="0" w:color="000000"/>
            </w:tcBorders>
            <w:shd w:val="clear" w:color="auto" w:fill="FDE9D9" w:themeFill="accent6" w:themeFillTint="33"/>
            <w:vAlign w:val="center"/>
          </w:tcPr>
          <w:p w:rsidR="00F22828" w:rsidRPr="005C639D" w:rsidRDefault="00F22828" w:rsidP="009F63BF">
            <w:pPr>
              <w:autoSpaceDE w:val="0"/>
              <w:autoSpaceDN w:val="0"/>
              <w:adjustRightInd w:val="0"/>
              <w:jc w:val="center"/>
              <w:rPr>
                <w:color w:val="000000"/>
                <w:sz w:val="16"/>
                <w:szCs w:val="16"/>
              </w:rPr>
            </w:pPr>
            <w:r w:rsidRPr="005C639D">
              <w:rPr>
                <w:b/>
                <w:bCs/>
                <w:color w:val="000000"/>
                <w:sz w:val="16"/>
                <w:szCs w:val="16"/>
              </w:rPr>
              <w:t xml:space="preserve">100 </w:t>
            </w:r>
          </w:p>
        </w:tc>
      </w:tr>
    </w:tbl>
    <w:p w:rsidR="00F22828" w:rsidRDefault="00F22828" w:rsidP="00F22828"/>
    <w:p w:rsidR="00F22828" w:rsidRDefault="00F22828" w:rsidP="00F22828"/>
    <w:p w:rsidR="00320F0F" w:rsidRDefault="00320F0F" w:rsidP="00320F0F">
      <w:pPr>
        <w:pStyle w:val="BodyText"/>
        <w:spacing w:line="276" w:lineRule="auto"/>
        <w:rPr>
          <w:rFonts w:ascii="Arial" w:hAnsi="Arial" w:cs="Arial"/>
          <w:sz w:val="20"/>
          <w:szCs w:val="20"/>
        </w:rPr>
      </w:pPr>
      <w:r>
        <w:rPr>
          <w:rFonts w:ascii="Arial" w:hAnsi="Arial" w:cs="Arial"/>
          <w:sz w:val="20"/>
          <w:szCs w:val="20"/>
        </w:rPr>
        <w:t>EVIDENCE OF LEARNING (Assessment)</w:t>
      </w:r>
    </w:p>
    <w:p w:rsidR="00F22828" w:rsidRDefault="00F22828" w:rsidP="00F22828"/>
    <w:tbl>
      <w:tblPr>
        <w:tblStyle w:val="TableGrid"/>
        <w:tblW w:w="9889" w:type="dxa"/>
        <w:tblLayout w:type="fixed"/>
        <w:tblLook w:val="04A0" w:firstRow="1" w:lastRow="0" w:firstColumn="1" w:lastColumn="0" w:noHBand="0" w:noVBand="1"/>
      </w:tblPr>
      <w:tblGrid>
        <w:gridCol w:w="534"/>
        <w:gridCol w:w="1275"/>
        <w:gridCol w:w="2127"/>
        <w:gridCol w:w="2268"/>
        <w:gridCol w:w="992"/>
        <w:gridCol w:w="531"/>
        <w:gridCol w:w="532"/>
        <w:gridCol w:w="531"/>
        <w:gridCol w:w="532"/>
        <w:gridCol w:w="567"/>
      </w:tblGrid>
      <w:tr w:rsidR="00F22828" w:rsidTr="009F63BF">
        <w:trPr>
          <w:trHeight w:val="283"/>
        </w:trPr>
        <w:tc>
          <w:tcPr>
            <w:tcW w:w="534" w:type="dxa"/>
            <w:vMerge w:val="restart"/>
            <w:tcBorders>
              <w:bottom w:val="double" w:sz="4" w:space="0" w:color="C00000"/>
            </w:tcBorders>
            <w:shd w:val="clear" w:color="auto" w:fill="8DB3E2" w:themeFill="text2" w:themeFillTint="66"/>
            <w:vAlign w:val="center"/>
          </w:tcPr>
          <w:p w:rsidR="00F22828" w:rsidRPr="001E3236" w:rsidRDefault="00F22828" w:rsidP="009F63BF">
            <w:pPr>
              <w:jc w:val="center"/>
              <w:rPr>
                <w:b/>
                <w:sz w:val="12"/>
                <w:szCs w:val="16"/>
              </w:rPr>
            </w:pPr>
            <w:r w:rsidRPr="001E3236">
              <w:rPr>
                <w:b/>
                <w:sz w:val="12"/>
                <w:szCs w:val="16"/>
              </w:rPr>
              <w:t>Task No.</w:t>
            </w:r>
          </w:p>
        </w:tc>
        <w:tc>
          <w:tcPr>
            <w:tcW w:w="1275" w:type="dxa"/>
            <w:vMerge w:val="restart"/>
            <w:tcBorders>
              <w:bottom w:val="double" w:sz="4" w:space="0" w:color="C00000"/>
            </w:tcBorders>
            <w:shd w:val="clear" w:color="auto" w:fill="8DB3E2" w:themeFill="text2" w:themeFillTint="66"/>
            <w:vAlign w:val="center"/>
          </w:tcPr>
          <w:p w:rsidR="00F22828" w:rsidRPr="00A62DF0" w:rsidRDefault="00F22828" w:rsidP="009F63BF">
            <w:pPr>
              <w:jc w:val="center"/>
              <w:rPr>
                <w:b/>
                <w:sz w:val="16"/>
                <w:szCs w:val="16"/>
              </w:rPr>
            </w:pPr>
            <w:r>
              <w:rPr>
                <w:b/>
                <w:sz w:val="16"/>
                <w:szCs w:val="16"/>
              </w:rPr>
              <w:t xml:space="preserve">Targeted </w:t>
            </w:r>
            <w:r w:rsidRPr="00A62DF0">
              <w:rPr>
                <w:b/>
                <w:sz w:val="16"/>
                <w:szCs w:val="16"/>
              </w:rPr>
              <w:t>Outcomes</w:t>
            </w:r>
          </w:p>
        </w:tc>
        <w:tc>
          <w:tcPr>
            <w:tcW w:w="2127" w:type="dxa"/>
            <w:vMerge w:val="restart"/>
            <w:tcBorders>
              <w:bottom w:val="double" w:sz="4" w:space="0" w:color="C00000"/>
            </w:tcBorders>
            <w:shd w:val="clear" w:color="auto" w:fill="8DB3E2" w:themeFill="text2" w:themeFillTint="66"/>
            <w:vAlign w:val="center"/>
          </w:tcPr>
          <w:p w:rsidR="00F22828" w:rsidRPr="00A62DF0" w:rsidRDefault="00F22828" w:rsidP="009F63BF">
            <w:pPr>
              <w:jc w:val="center"/>
              <w:rPr>
                <w:b/>
                <w:sz w:val="16"/>
                <w:szCs w:val="16"/>
              </w:rPr>
            </w:pPr>
            <w:r w:rsidRPr="00A62DF0">
              <w:rPr>
                <w:b/>
                <w:sz w:val="16"/>
                <w:szCs w:val="16"/>
              </w:rPr>
              <w:t>Learning Context</w:t>
            </w:r>
          </w:p>
        </w:tc>
        <w:tc>
          <w:tcPr>
            <w:tcW w:w="2268" w:type="dxa"/>
            <w:vMerge w:val="restart"/>
            <w:tcBorders>
              <w:bottom w:val="double" w:sz="4" w:space="0" w:color="C00000"/>
            </w:tcBorders>
            <w:shd w:val="clear" w:color="auto" w:fill="8DB3E2" w:themeFill="text2" w:themeFillTint="66"/>
            <w:vAlign w:val="center"/>
          </w:tcPr>
          <w:p w:rsidR="00F22828" w:rsidRPr="00A62DF0" w:rsidRDefault="00F22828" w:rsidP="009F63BF">
            <w:pPr>
              <w:jc w:val="center"/>
              <w:rPr>
                <w:b/>
                <w:sz w:val="16"/>
                <w:szCs w:val="16"/>
              </w:rPr>
            </w:pPr>
            <w:r w:rsidRPr="00A62DF0">
              <w:rPr>
                <w:b/>
                <w:sz w:val="16"/>
                <w:szCs w:val="16"/>
              </w:rPr>
              <w:t>Task</w:t>
            </w:r>
          </w:p>
        </w:tc>
        <w:tc>
          <w:tcPr>
            <w:tcW w:w="992" w:type="dxa"/>
            <w:vMerge w:val="restart"/>
            <w:shd w:val="clear" w:color="auto" w:fill="8DB3E2" w:themeFill="text2" w:themeFillTint="66"/>
            <w:vAlign w:val="center"/>
          </w:tcPr>
          <w:p w:rsidR="00F22828" w:rsidRPr="00A62DF0" w:rsidRDefault="00F22828" w:rsidP="009F63BF">
            <w:pPr>
              <w:jc w:val="center"/>
              <w:rPr>
                <w:b/>
                <w:sz w:val="16"/>
                <w:szCs w:val="16"/>
              </w:rPr>
            </w:pPr>
            <w:r>
              <w:rPr>
                <w:b/>
                <w:sz w:val="16"/>
                <w:szCs w:val="16"/>
              </w:rPr>
              <w:t>Date Due</w:t>
            </w:r>
          </w:p>
        </w:tc>
        <w:tc>
          <w:tcPr>
            <w:tcW w:w="2126" w:type="dxa"/>
            <w:gridSpan w:val="4"/>
            <w:tcBorders>
              <w:bottom w:val="single" w:sz="4" w:space="0" w:color="auto"/>
            </w:tcBorders>
            <w:shd w:val="clear" w:color="auto" w:fill="8DB3E2" w:themeFill="text2" w:themeFillTint="66"/>
            <w:vAlign w:val="center"/>
          </w:tcPr>
          <w:p w:rsidR="00F22828" w:rsidRPr="00A62DF0" w:rsidRDefault="00F22828" w:rsidP="009F63BF">
            <w:pPr>
              <w:jc w:val="center"/>
              <w:rPr>
                <w:b/>
                <w:sz w:val="16"/>
                <w:szCs w:val="16"/>
              </w:rPr>
            </w:pPr>
            <w:r w:rsidRPr="00A62DF0">
              <w:rPr>
                <w:b/>
                <w:sz w:val="16"/>
                <w:szCs w:val="16"/>
              </w:rPr>
              <w:t>Weighting</w:t>
            </w:r>
          </w:p>
        </w:tc>
        <w:tc>
          <w:tcPr>
            <w:tcW w:w="567" w:type="dxa"/>
            <w:vMerge w:val="restart"/>
            <w:tcBorders>
              <w:bottom w:val="double" w:sz="4" w:space="0" w:color="C00000"/>
            </w:tcBorders>
            <w:shd w:val="clear" w:color="auto" w:fill="8DB3E2" w:themeFill="text2" w:themeFillTint="66"/>
            <w:vAlign w:val="center"/>
          </w:tcPr>
          <w:p w:rsidR="00F22828" w:rsidRPr="00A62DF0" w:rsidRDefault="00F22828" w:rsidP="009F63BF">
            <w:pPr>
              <w:jc w:val="center"/>
              <w:rPr>
                <w:b/>
                <w:sz w:val="16"/>
                <w:szCs w:val="16"/>
              </w:rPr>
            </w:pPr>
            <w:r w:rsidRPr="007C4D79">
              <w:rPr>
                <w:b/>
                <w:sz w:val="12"/>
                <w:szCs w:val="16"/>
              </w:rPr>
              <w:t>Marks</w:t>
            </w:r>
          </w:p>
        </w:tc>
      </w:tr>
      <w:tr w:rsidR="00F22828" w:rsidTr="009F63BF">
        <w:tc>
          <w:tcPr>
            <w:tcW w:w="534" w:type="dxa"/>
            <w:vMerge/>
            <w:tcBorders>
              <w:bottom w:val="double" w:sz="4" w:space="0" w:color="C00000"/>
            </w:tcBorders>
          </w:tcPr>
          <w:p w:rsidR="00F22828" w:rsidRDefault="00F22828" w:rsidP="009F63BF"/>
        </w:tc>
        <w:tc>
          <w:tcPr>
            <w:tcW w:w="1275" w:type="dxa"/>
            <w:vMerge/>
            <w:tcBorders>
              <w:bottom w:val="double" w:sz="4" w:space="0" w:color="C00000"/>
            </w:tcBorders>
          </w:tcPr>
          <w:p w:rsidR="00F22828" w:rsidRDefault="00F22828" w:rsidP="009F63BF"/>
        </w:tc>
        <w:tc>
          <w:tcPr>
            <w:tcW w:w="2127" w:type="dxa"/>
            <w:vMerge/>
            <w:tcBorders>
              <w:bottom w:val="double" w:sz="4" w:space="0" w:color="C00000"/>
            </w:tcBorders>
          </w:tcPr>
          <w:p w:rsidR="00F22828" w:rsidRDefault="00F22828" w:rsidP="009F63BF"/>
        </w:tc>
        <w:tc>
          <w:tcPr>
            <w:tcW w:w="2268" w:type="dxa"/>
            <w:vMerge/>
            <w:tcBorders>
              <w:bottom w:val="double" w:sz="4" w:space="0" w:color="C00000"/>
            </w:tcBorders>
          </w:tcPr>
          <w:p w:rsidR="00F22828" w:rsidRDefault="00F22828" w:rsidP="009F63BF"/>
        </w:tc>
        <w:tc>
          <w:tcPr>
            <w:tcW w:w="992" w:type="dxa"/>
            <w:vMerge/>
            <w:tcBorders>
              <w:bottom w:val="double" w:sz="4" w:space="0" w:color="C00000"/>
            </w:tcBorders>
            <w:shd w:val="clear" w:color="auto" w:fill="B8CCE4" w:themeFill="accent1" w:themeFillTint="66"/>
          </w:tcPr>
          <w:p w:rsidR="00F22828" w:rsidRPr="00A62DF0" w:rsidRDefault="00F22828" w:rsidP="009F63BF">
            <w:pPr>
              <w:jc w:val="center"/>
              <w:rPr>
                <w:sz w:val="16"/>
                <w:szCs w:val="16"/>
              </w:rPr>
            </w:pPr>
          </w:p>
        </w:tc>
        <w:tc>
          <w:tcPr>
            <w:tcW w:w="531" w:type="dxa"/>
            <w:tcBorders>
              <w:bottom w:val="double" w:sz="4" w:space="0" w:color="C00000"/>
            </w:tcBorders>
            <w:shd w:val="clear" w:color="auto" w:fill="B8CCE4" w:themeFill="accent1" w:themeFillTint="66"/>
            <w:vAlign w:val="center"/>
          </w:tcPr>
          <w:p w:rsidR="00F22828" w:rsidRPr="00A62DF0" w:rsidRDefault="00F22828" w:rsidP="009F63BF">
            <w:pPr>
              <w:jc w:val="center"/>
              <w:rPr>
                <w:sz w:val="16"/>
                <w:szCs w:val="16"/>
              </w:rPr>
            </w:pPr>
            <w:r w:rsidRPr="00A62DF0">
              <w:rPr>
                <w:sz w:val="16"/>
                <w:szCs w:val="16"/>
              </w:rPr>
              <w:t>A</w:t>
            </w:r>
          </w:p>
        </w:tc>
        <w:tc>
          <w:tcPr>
            <w:tcW w:w="532" w:type="dxa"/>
            <w:tcBorders>
              <w:bottom w:val="double" w:sz="4" w:space="0" w:color="C00000"/>
            </w:tcBorders>
            <w:shd w:val="clear" w:color="auto" w:fill="B8CCE4" w:themeFill="accent1" w:themeFillTint="66"/>
            <w:vAlign w:val="center"/>
          </w:tcPr>
          <w:p w:rsidR="00F22828" w:rsidRPr="00A62DF0" w:rsidRDefault="00F22828" w:rsidP="009F63BF">
            <w:pPr>
              <w:jc w:val="center"/>
              <w:rPr>
                <w:sz w:val="16"/>
                <w:szCs w:val="16"/>
              </w:rPr>
            </w:pPr>
            <w:r w:rsidRPr="00A62DF0">
              <w:rPr>
                <w:sz w:val="16"/>
                <w:szCs w:val="16"/>
              </w:rPr>
              <w:t>B</w:t>
            </w:r>
          </w:p>
        </w:tc>
        <w:tc>
          <w:tcPr>
            <w:tcW w:w="531" w:type="dxa"/>
            <w:tcBorders>
              <w:bottom w:val="double" w:sz="4" w:space="0" w:color="C00000"/>
            </w:tcBorders>
            <w:shd w:val="clear" w:color="auto" w:fill="B8CCE4" w:themeFill="accent1" w:themeFillTint="66"/>
            <w:vAlign w:val="center"/>
          </w:tcPr>
          <w:p w:rsidR="00F22828" w:rsidRPr="00A62DF0" w:rsidRDefault="00F22828" w:rsidP="009F63BF">
            <w:pPr>
              <w:jc w:val="center"/>
              <w:rPr>
                <w:sz w:val="16"/>
                <w:szCs w:val="16"/>
              </w:rPr>
            </w:pPr>
            <w:r w:rsidRPr="00A62DF0">
              <w:rPr>
                <w:sz w:val="16"/>
                <w:szCs w:val="16"/>
              </w:rPr>
              <w:t>C</w:t>
            </w:r>
          </w:p>
        </w:tc>
        <w:tc>
          <w:tcPr>
            <w:tcW w:w="532" w:type="dxa"/>
            <w:tcBorders>
              <w:bottom w:val="double" w:sz="4" w:space="0" w:color="C00000"/>
            </w:tcBorders>
            <w:shd w:val="clear" w:color="auto" w:fill="B8CCE4" w:themeFill="accent1" w:themeFillTint="66"/>
            <w:vAlign w:val="center"/>
          </w:tcPr>
          <w:p w:rsidR="00F22828" w:rsidRPr="00A62DF0" w:rsidRDefault="00F22828" w:rsidP="009F63BF">
            <w:pPr>
              <w:jc w:val="center"/>
              <w:rPr>
                <w:sz w:val="16"/>
                <w:szCs w:val="16"/>
              </w:rPr>
            </w:pPr>
            <w:r w:rsidRPr="00A62DF0">
              <w:rPr>
                <w:sz w:val="16"/>
                <w:szCs w:val="16"/>
              </w:rPr>
              <w:t>D</w:t>
            </w:r>
          </w:p>
        </w:tc>
        <w:tc>
          <w:tcPr>
            <w:tcW w:w="567" w:type="dxa"/>
            <w:vMerge/>
            <w:tcBorders>
              <w:bottom w:val="double" w:sz="4" w:space="0" w:color="C00000"/>
            </w:tcBorders>
          </w:tcPr>
          <w:p w:rsidR="00F22828" w:rsidRDefault="00F22828" w:rsidP="009F63BF"/>
        </w:tc>
      </w:tr>
      <w:tr w:rsidR="00F22828" w:rsidTr="009F63BF">
        <w:trPr>
          <w:trHeight w:val="736"/>
        </w:trPr>
        <w:tc>
          <w:tcPr>
            <w:tcW w:w="534" w:type="dxa"/>
            <w:tcBorders>
              <w:top w:val="double" w:sz="4" w:space="0" w:color="C00000"/>
            </w:tcBorders>
            <w:vAlign w:val="center"/>
          </w:tcPr>
          <w:p w:rsidR="00F22828" w:rsidRPr="00A62DF0" w:rsidRDefault="00F22828" w:rsidP="009F63BF">
            <w:pPr>
              <w:jc w:val="center"/>
              <w:rPr>
                <w:sz w:val="16"/>
                <w:szCs w:val="16"/>
              </w:rPr>
            </w:pPr>
            <w:r>
              <w:rPr>
                <w:sz w:val="16"/>
                <w:szCs w:val="16"/>
              </w:rPr>
              <w:t>1</w:t>
            </w:r>
          </w:p>
        </w:tc>
        <w:tc>
          <w:tcPr>
            <w:tcW w:w="1275" w:type="dxa"/>
            <w:tcBorders>
              <w:top w:val="double" w:sz="4" w:space="0" w:color="C00000"/>
            </w:tcBorders>
            <w:vAlign w:val="center"/>
          </w:tcPr>
          <w:p w:rsidR="00F22828" w:rsidRPr="00A62DF0" w:rsidRDefault="00F22828" w:rsidP="009F63BF">
            <w:pPr>
              <w:rPr>
                <w:sz w:val="16"/>
                <w:szCs w:val="16"/>
              </w:rPr>
            </w:pPr>
            <w:r>
              <w:rPr>
                <w:sz w:val="16"/>
                <w:szCs w:val="16"/>
              </w:rPr>
              <w:t>P – 1.1, 1.2, 2.1, 3.1, 3.2</w:t>
            </w:r>
          </w:p>
        </w:tc>
        <w:tc>
          <w:tcPr>
            <w:tcW w:w="2127" w:type="dxa"/>
            <w:tcBorders>
              <w:top w:val="double" w:sz="4" w:space="0" w:color="C00000"/>
            </w:tcBorders>
            <w:vAlign w:val="center"/>
          </w:tcPr>
          <w:p w:rsidR="00F22828" w:rsidRPr="00A62DF0" w:rsidRDefault="00F22828" w:rsidP="009F63BF">
            <w:pPr>
              <w:rPr>
                <w:sz w:val="16"/>
                <w:szCs w:val="16"/>
              </w:rPr>
            </w:pPr>
            <w:r>
              <w:rPr>
                <w:sz w:val="16"/>
                <w:szCs w:val="16"/>
              </w:rPr>
              <w:t xml:space="preserve">Case Study 1:  </w:t>
            </w:r>
            <w:r w:rsidRPr="007C4D79">
              <w:rPr>
                <w:i/>
                <w:sz w:val="16"/>
                <w:szCs w:val="16"/>
              </w:rPr>
              <w:t>Break up of Yugoslavia</w:t>
            </w:r>
          </w:p>
        </w:tc>
        <w:tc>
          <w:tcPr>
            <w:tcW w:w="2268" w:type="dxa"/>
            <w:tcBorders>
              <w:top w:val="double" w:sz="4" w:space="0" w:color="C00000"/>
            </w:tcBorders>
            <w:vAlign w:val="center"/>
          </w:tcPr>
          <w:p w:rsidR="00F22828" w:rsidRPr="00A62DF0" w:rsidRDefault="00F22828" w:rsidP="009F63BF">
            <w:pPr>
              <w:rPr>
                <w:sz w:val="16"/>
                <w:szCs w:val="16"/>
              </w:rPr>
            </w:pPr>
            <w:r>
              <w:rPr>
                <w:sz w:val="16"/>
                <w:szCs w:val="16"/>
              </w:rPr>
              <w:t>Source Study</w:t>
            </w:r>
          </w:p>
        </w:tc>
        <w:tc>
          <w:tcPr>
            <w:tcW w:w="992" w:type="dxa"/>
            <w:tcBorders>
              <w:top w:val="double" w:sz="4" w:space="0" w:color="C00000"/>
            </w:tcBorders>
            <w:vAlign w:val="center"/>
          </w:tcPr>
          <w:p w:rsidR="00F22828" w:rsidRDefault="00F22828" w:rsidP="009F63BF">
            <w:pPr>
              <w:rPr>
                <w:sz w:val="16"/>
                <w:szCs w:val="16"/>
              </w:rPr>
            </w:pPr>
            <w:r>
              <w:rPr>
                <w:sz w:val="16"/>
                <w:szCs w:val="16"/>
              </w:rPr>
              <w:t>Term 1</w:t>
            </w:r>
          </w:p>
          <w:p w:rsidR="00F22828" w:rsidRPr="00A62DF0" w:rsidRDefault="00F22828" w:rsidP="009F63BF">
            <w:pPr>
              <w:rPr>
                <w:sz w:val="16"/>
                <w:szCs w:val="16"/>
              </w:rPr>
            </w:pPr>
            <w:r>
              <w:rPr>
                <w:sz w:val="16"/>
                <w:szCs w:val="16"/>
              </w:rPr>
              <w:t>Week 6</w:t>
            </w:r>
          </w:p>
        </w:tc>
        <w:tc>
          <w:tcPr>
            <w:tcW w:w="531" w:type="dxa"/>
            <w:tcBorders>
              <w:top w:val="double" w:sz="4" w:space="0" w:color="C00000"/>
            </w:tcBorders>
            <w:vAlign w:val="center"/>
          </w:tcPr>
          <w:p w:rsidR="00F22828" w:rsidRPr="00B46BD4" w:rsidRDefault="00F22828" w:rsidP="009F63BF">
            <w:pPr>
              <w:jc w:val="center"/>
              <w:rPr>
                <w:sz w:val="12"/>
                <w:szCs w:val="16"/>
              </w:rPr>
            </w:pPr>
            <w:r>
              <w:rPr>
                <w:sz w:val="12"/>
                <w:szCs w:val="16"/>
              </w:rPr>
              <w:t>10%</w:t>
            </w:r>
          </w:p>
        </w:tc>
        <w:tc>
          <w:tcPr>
            <w:tcW w:w="532" w:type="dxa"/>
            <w:tcBorders>
              <w:top w:val="double" w:sz="4" w:space="0" w:color="C00000"/>
            </w:tcBorders>
            <w:vAlign w:val="center"/>
          </w:tcPr>
          <w:p w:rsidR="00F22828" w:rsidRPr="00B46BD4" w:rsidRDefault="00F22828" w:rsidP="009F63BF">
            <w:pPr>
              <w:jc w:val="center"/>
              <w:rPr>
                <w:sz w:val="12"/>
                <w:szCs w:val="16"/>
              </w:rPr>
            </w:pPr>
            <w:r>
              <w:rPr>
                <w:sz w:val="12"/>
                <w:szCs w:val="16"/>
              </w:rPr>
              <w:t>5%</w:t>
            </w:r>
          </w:p>
        </w:tc>
        <w:tc>
          <w:tcPr>
            <w:tcW w:w="531" w:type="dxa"/>
            <w:tcBorders>
              <w:top w:val="double" w:sz="4" w:space="0" w:color="C00000"/>
            </w:tcBorders>
            <w:vAlign w:val="center"/>
          </w:tcPr>
          <w:p w:rsidR="00F22828" w:rsidRPr="00B46BD4" w:rsidRDefault="00F22828" w:rsidP="009F63BF">
            <w:pPr>
              <w:jc w:val="center"/>
              <w:rPr>
                <w:sz w:val="12"/>
                <w:szCs w:val="16"/>
              </w:rPr>
            </w:pPr>
            <w:r>
              <w:rPr>
                <w:sz w:val="12"/>
                <w:szCs w:val="16"/>
              </w:rPr>
              <w:t>5%</w:t>
            </w:r>
          </w:p>
        </w:tc>
        <w:tc>
          <w:tcPr>
            <w:tcW w:w="532" w:type="dxa"/>
            <w:tcBorders>
              <w:top w:val="double" w:sz="4" w:space="0" w:color="C00000"/>
            </w:tcBorders>
            <w:vAlign w:val="center"/>
          </w:tcPr>
          <w:p w:rsidR="00F22828" w:rsidRPr="00B46BD4" w:rsidRDefault="00F22828" w:rsidP="009F63BF">
            <w:pPr>
              <w:jc w:val="center"/>
              <w:rPr>
                <w:sz w:val="12"/>
                <w:szCs w:val="16"/>
              </w:rPr>
            </w:pPr>
            <w:r>
              <w:rPr>
                <w:sz w:val="12"/>
                <w:szCs w:val="16"/>
              </w:rPr>
              <w:t>5%</w:t>
            </w:r>
          </w:p>
        </w:tc>
        <w:tc>
          <w:tcPr>
            <w:tcW w:w="567" w:type="dxa"/>
            <w:tcBorders>
              <w:top w:val="double" w:sz="4" w:space="0" w:color="C00000"/>
            </w:tcBorders>
            <w:vAlign w:val="center"/>
          </w:tcPr>
          <w:p w:rsidR="00F22828" w:rsidRPr="00A62DF0" w:rsidRDefault="00F22828" w:rsidP="009F63BF">
            <w:pPr>
              <w:jc w:val="center"/>
              <w:rPr>
                <w:sz w:val="16"/>
                <w:szCs w:val="16"/>
              </w:rPr>
            </w:pPr>
            <w:r>
              <w:rPr>
                <w:sz w:val="16"/>
                <w:szCs w:val="16"/>
              </w:rPr>
              <w:t>20%</w:t>
            </w:r>
          </w:p>
        </w:tc>
      </w:tr>
      <w:tr w:rsidR="00F22828" w:rsidTr="009F63BF">
        <w:trPr>
          <w:trHeight w:val="736"/>
        </w:trPr>
        <w:tc>
          <w:tcPr>
            <w:tcW w:w="534" w:type="dxa"/>
            <w:vAlign w:val="center"/>
          </w:tcPr>
          <w:p w:rsidR="00F22828" w:rsidRPr="00A62DF0" w:rsidRDefault="00F22828" w:rsidP="009F63BF">
            <w:pPr>
              <w:jc w:val="center"/>
              <w:rPr>
                <w:sz w:val="16"/>
                <w:szCs w:val="16"/>
              </w:rPr>
            </w:pPr>
            <w:r>
              <w:rPr>
                <w:sz w:val="16"/>
                <w:szCs w:val="16"/>
              </w:rPr>
              <w:t>2</w:t>
            </w:r>
          </w:p>
        </w:tc>
        <w:tc>
          <w:tcPr>
            <w:tcW w:w="1275" w:type="dxa"/>
            <w:vAlign w:val="center"/>
          </w:tcPr>
          <w:p w:rsidR="00F22828" w:rsidRPr="00A62DF0" w:rsidRDefault="00F22828" w:rsidP="009F63BF">
            <w:pPr>
              <w:rPr>
                <w:sz w:val="16"/>
                <w:szCs w:val="16"/>
              </w:rPr>
            </w:pPr>
            <w:r>
              <w:rPr>
                <w:sz w:val="16"/>
                <w:szCs w:val="16"/>
              </w:rPr>
              <w:t>P – 1.1, 1.2, 2.1, 3.2, 3.3, 4.1, 4.2</w:t>
            </w:r>
          </w:p>
        </w:tc>
        <w:tc>
          <w:tcPr>
            <w:tcW w:w="2127" w:type="dxa"/>
            <w:vAlign w:val="center"/>
          </w:tcPr>
          <w:p w:rsidR="00F22828" w:rsidRPr="00A62DF0" w:rsidRDefault="00F22828" w:rsidP="009F63BF">
            <w:pPr>
              <w:rPr>
                <w:sz w:val="16"/>
                <w:szCs w:val="16"/>
              </w:rPr>
            </w:pPr>
            <w:r>
              <w:rPr>
                <w:sz w:val="16"/>
                <w:szCs w:val="16"/>
              </w:rPr>
              <w:t>Skills / Case Study 1</w:t>
            </w:r>
          </w:p>
        </w:tc>
        <w:tc>
          <w:tcPr>
            <w:tcW w:w="2268" w:type="dxa"/>
            <w:vAlign w:val="center"/>
          </w:tcPr>
          <w:p w:rsidR="00F22828" w:rsidRPr="00A62DF0" w:rsidRDefault="00F22828" w:rsidP="009F63BF">
            <w:pPr>
              <w:rPr>
                <w:sz w:val="16"/>
                <w:szCs w:val="16"/>
              </w:rPr>
            </w:pPr>
            <w:r>
              <w:rPr>
                <w:sz w:val="16"/>
                <w:szCs w:val="16"/>
              </w:rPr>
              <w:t>Mid-course examination</w:t>
            </w:r>
          </w:p>
        </w:tc>
        <w:tc>
          <w:tcPr>
            <w:tcW w:w="992" w:type="dxa"/>
            <w:vAlign w:val="center"/>
          </w:tcPr>
          <w:p w:rsidR="00F22828" w:rsidRDefault="00F22828" w:rsidP="009F63BF">
            <w:pPr>
              <w:rPr>
                <w:sz w:val="16"/>
                <w:szCs w:val="16"/>
              </w:rPr>
            </w:pPr>
            <w:r>
              <w:rPr>
                <w:sz w:val="16"/>
                <w:szCs w:val="16"/>
              </w:rPr>
              <w:t>Term 1</w:t>
            </w:r>
          </w:p>
          <w:p w:rsidR="00F22828" w:rsidRPr="00A62DF0" w:rsidRDefault="00F22828" w:rsidP="009F63BF">
            <w:pPr>
              <w:rPr>
                <w:sz w:val="16"/>
                <w:szCs w:val="16"/>
              </w:rPr>
            </w:pPr>
            <w:r>
              <w:rPr>
                <w:sz w:val="16"/>
                <w:szCs w:val="16"/>
              </w:rPr>
              <w:t>Week 9</w:t>
            </w:r>
          </w:p>
        </w:tc>
        <w:tc>
          <w:tcPr>
            <w:tcW w:w="531" w:type="dxa"/>
            <w:vAlign w:val="center"/>
          </w:tcPr>
          <w:p w:rsidR="00F22828" w:rsidRPr="00B46BD4" w:rsidRDefault="00F22828" w:rsidP="009F63BF">
            <w:pPr>
              <w:jc w:val="center"/>
              <w:rPr>
                <w:sz w:val="12"/>
                <w:szCs w:val="16"/>
              </w:rPr>
            </w:pPr>
            <w:r>
              <w:rPr>
                <w:sz w:val="12"/>
                <w:szCs w:val="16"/>
              </w:rPr>
              <w:t>5%</w:t>
            </w:r>
          </w:p>
        </w:tc>
        <w:tc>
          <w:tcPr>
            <w:tcW w:w="532" w:type="dxa"/>
            <w:vAlign w:val="center"/>
          </w:tcPr>
          <w:p w:rsidR="00F22828" w:rsidRPr="00B46BD4" w:rsidRDefault="00F22828" w:rsidP="009F63BF">
            <w:pPr>
              <w:jc w:val="center"/>
              <w:rPr>
                <w:sz w:val="12"/>
                <w:szCs w:val="16"/>
              </w:rPr>
            </w:pPr>
            <w:r>
              <w:rPr>
                <w:sz w:val="12"/>
                <w:szCs w:val="16"/>
              </w:rPr>
              <w:t>5%</w:t>
            </w:r>
          </w:p>
        </w:tc>
        <w:tc>
          <w:tcPr>
            <w:tcW w:w="531" w:type="dxa"/>
            <w:vAlign w:val="center"/>
          </w:tcPr>
          <w:p w:rsidR="00F22828" w:rsidRPr="00B46BD4" w:rsidRDefault="00F22828" w:rsidP="009F63BF">
            <w:pPr>
              <w:jc w:val="center"/>
              <w:rPr>
                <w:sz w:val="12"/>
                <w:szCs w:val="16"/>
              </w:rPr>
            </w:pPr>
          </w:p>
        </w:tc>
        <w:tc>
          <w:tcPr>
            <w:tcW w:w="532" w:type="dxa"/>
            <w:vAlign w:val="center"/>
          </w:tcPr>
          <w:p w:rsidR="00F22828" w:rsidRPr="00B46BD4" w:rsidRDefault="00F22828" w:rsidP="009F63BF">
            <w:pPr>
              <w:jc w:val="center"/>
              <w:rPr>
                <w:sz w:val="12"/>
                <w:szCs w:val="16"/>
              </w:rPr>
            </w:pPr>
            <w:r>
              <w:rPr>
                <w:sz w:val="12"/>
                <w:szCs w:val="16"/>
              </w:rPr>
              <w:t>5%</w:t>
            </w:r>
          </w:p>
        </w:tc>
        <w:tc>
          <w:tcPr>
            <w:tcW w:w="567" w:type="dxa"/>
            <w:vAlign w:val="center"/>
          </w:tcPr>
          <w:p w:rsidR="00F22828" w:rsidRPr="00A62DF0" w:rsidRDefault="00F22828" w:rsidP="009F63BF">
            <w:pPr>
              <w:jc w:val="center"/>
              <w:rPr>
                <w:sz w:val="16"/>
                <w:szCs w:val="16"/>
              </w:rPr>
            </w:pPr>
            <w:r>
              <w:rPr>
                <w:sz w:val="16"/>
                <w:szCs w:val="16"/>
              </w:rPr>
              <w:t>15%</w:t>
            </w:r>
          </w:p>
        </w:tc>
      </w:tr>
      <w:tr w:rsidR="00F22828" w:rsidTr="009F63BF">
        <w:trPr>
          <w:trHeight w:val="736"/>
        </w:trPr>
        <w:tc>
          <w:tcPr>
            <w:tcW w:w="534" w:type="dxa"/>
            <w:vAlign w:val="center"/>
          </w:tcPr>
          <w:p w:rsidR="00F22828" w:rsidRPr="00A62DF0" w:rsidRDefault="00F22828" w:rsidP="009F63BF">
            <w:pPr>
              <w:jc w:val="center"/>
              <w:rPr>
                <w:sz w:val="16"/>
                <w:szCs w:val="16"/>
              </w:rPr>
            </w:pPr>
            <w:r>
              <w:rPr>
                <w:sz w:val="16"/>
                <w:szCs w:val="16"/>
              </w:rPr>
              <w:t>3</w:t>
            </w:r>
          </w:p>
        </w:tc>
        <w:tc>
          <w:tcPr>
            <w:tcW w:w="1275" w:type="dxa"/>
            <w:vAlign w:val="center"/>
          </w:tcPr>
          <w:p w:rsidR="00F22828" w:rsidRPr="00A62DF0" w:rsidRDefault="00F22828" w:rsidP="009F63BF">
            <w:pPr>
              <w:rPr>
                <w:sz w:val="16"/>
                <w:szCs w:val="16"/>
              </w:rPr>
            </w:pPr>
            <w:r>
              <w:rPr>
                <w:sz w:val="16"/>
                <w:szCs w:val="16"/>
              </w:rPr>
              <w:t>P – 1.1, 3.1, 3.2, 3.4, 3.5, 4.1, 4.2</w:t>
            </w:r>
          </w:p>
        </w:tc>
        <w:tc>
          <w:tcPr>
            <w:tcW w:w="2127" w:type="dxa"/>
            <w:vAlign w:val="center"/>
          </w:tcPr>
          <w:p w:rsidR="00F22828" w:rsidRPr="00A62DF0" w:rsidRDefault="00F22828" w:rsidP="009F63BF">
            <w:pPr>
              <w:rPr>
                <w:sz w:val="16"/>
                <w:szCs w:val="16"/>
              </w:rPr>
            </w:pPr>
            <w:r>
              <w:rPr>
                <w:sz w:val="16"/>
                <w:szCs w:val="16"/>
              </w:rPr>
              <w:t xml:space="preserve">Case Study 2:  </w:t>
            </w:r>
            <w:r w:rsidRPr="007C4D79">
              <w:rPr>
                <w:i/>
                <w:sz w:val="16"/>
                <w:szCs w:val="16"/>
              </w:rPr>
              <w:t>People power and propaganda</w:t>
            </w:r>
          </w:p>
        </w:tc>
        <w:tc>
          <w:tcPr>
            <w:tcW w:w="2268" w:type="dxa"/>
            <w:vAlign w:val="center"/>
          </w:tcPr>
          <w:p w:rsidR="00F22828" w:rsidRPr="00A62DF0" w:rsidRDefault="00F22828" w:rsidP="009F63BF">
            <w:pPr>
              <w:rPr>
                <w:sz w:val="16"/>
                <w:szCs w:val="16"/>
              </w:rPr>
            </w:pPr>
            <w:r>
              <w:rPr>
                <w:sz w:val="16"/>
                <w:szCs w:val="16"/>
              </w:rPr>
              <w:t>Historical investigation (Personality from the 2oth Century)</w:t>
            </w:r>
          </w:p>
        </w:tc>
        <w:tc>
          <w:tcPr>
            <w:tcW w:w="992" w:type="dxa"/>
            <w:vAlign w:val="center"/>
          </w:tcPr>
          <w:p w:rsidR="00F22828" w:rsidRDefault="00F22828" w:rsidP="009F63BF">
            <w:pPr>
              <w:rPr>
                <w:sz w:val="16"/>
                <w:szCs w:val="16"/>
              </w:rPr>
            </w:pPr>
            <w:r>
              <w:rPr>
                <w:sz w:val="16"/>
                <w:szCs w:val="16"/>
              </w:rPr>
              <w:t>Term 2</w:t>
            </w:r>
          </w:p>
          <w:p w:rsidR="00F22828" w:rsidRPr="00A62DF0" w:rsidRDefault="00F22828" w:rsidP="009F63BF">
            <w:pPr>
              <w:rPr>
                <w:sz w:val="16"/>
                <w:szCs w:val="16"/>
              </w:rPr>
            </w:pPr>
            <w:r>
              <w:rPr>
                <w:sz w:val="16"/>
                <w:szCs w:val="16"/>
              </w:rPr>
              <w:t>Week 9</w:t>
            </w:r>
          </w:p>
        </w:tc>
        <w:tc>
          <w:tcPr>
            <w:tcW w:w="531" w:type="dxa"/>
            <w:vAlign w:val="center"/>
          </w:tcPr>
          <w:p w:rsidR="00F22828" w:rsidRPr="00B46BD4" w:rsidRDefault="00F22828" w:rsidP="009F63BF">
            <w:pPr>
              <w:jc w:val="center"/>
              <w:rPr>
                <w:sz w:val="12"/>
                <w:szCs w:val="16"/>
              </w:rPr>
            </w:pPr>
            <w:r>
              <w:rPr>
                <w:sz w:val="12"/>
                <w:szCs w:val="16"/>
              </w:rPr>
              <w:t>10%</w:t>
            </w:r>
          </w:p>
        </w:tc>
        <w:tc>
          <w:tcPr>
            <w:tcW w:w="532" w:type="dxa"/>
            <w:vAlign w:val="center"/>
          </w:tcPr>
          <w:p w:rsidR="00F22828" w:rsidRPr="00B46BD4" w:rsidRDefault="00F22828" w:rsidP="009F63BF">
            <w:pPr>
              <w:jc w:val="center"/>
              <w:rPr>
                <w:sz w:val="12"/>
                <w:szCs w:val="16"/>
              </w:rPr>
            </w:pPr>
            <w:r>
              <w:rPr>
                <w:sz w:val="12"/>
                <w:szCs w:val="16"/>
              </w:rPr>
              <w:t>5%</w:t>
            </w:r>
          </w:p>
        </w:tc>
        <w:tc>
          <w:tcPr>
            <w:tcW w:w="531" w:type="dxa"/>
            <w:vAlign w:val="center"/>
          </w:tcPr>
          <w:p w:rsidR="00F22828" w:rsidRPr="00B46BD4" w:rsidRDefault="00F22828" w:rsidP="009F63BF">
            <w:pPr>
              <w:jc w:val="center"/>
              <w:rPr>
                <w:sz w:val="12"/>
                <w:szCs w:val="16"/>
              </w:rPr>
            </w:pPr>
            <w:r>
              <w:rPr>
                <w:sz w:val="12"/>
                <w:szCs w:val="16"/>
              </w:rPr>
              <w:t>15%</w:t>
            </w:r>
          </w:p>
        </w:tc>
        <w:tc>
          <w:tcPr>
            <w:tcW w:w="532" w:type="dxa"/>
            <w:vAlign w:val="center"/>
          </w:tcPr>
          <w:p w:rsidR="00F22828" w:rsidRPr="00B46BD4" w:rsidRDefault="00F22828" w:rsidP="009F63BF">
            <w:pPr>
              <w:jc w:val="center"/>
              <w:rPr>
                <w:sz w:val="12"/>
                <w:szCs w:val="16"/>
              </w:rPr>
            </w:pPr>
            <w:r>
              <w:rPr>
                <w:sz w:val="12"/>
                <w:szCs w:val="16"/>
              </w:rPr>
              <w:t>5%</w:t>
            </w:r>
          </w:p>
        </w:tc>
        <w:tc>
          <w:tcPr>
            <w:tcW w:w="567" w:type="dxa"/>
            <w:vAlign w:val="center"/>
          </w:tcPr>
          <w:p w:rsidR="00F22828" w:rsidRPr="00A62DF0" w:rsidRDefault="00F22828" w:rsidP="009F63BF">
            <w:pPr>
              <w:jc w:val="center"/>
              <w:rPr>
                <w:sz w:val="16"/>
                <w:szCs w:val="16"/>
              </w:rPr>
            </w:pPr>
            <w:r>
              <w:rPr>
                <w:sz w:val="16"/>
                <w:szCs w:val="16"/>
              </w:rPr>
              <w:t>35%</w:t>
            </w:r>
          </w:p>
        </w:tc>
      </w:tr>
      <w:tr w:rsidR="00F22828" w:rsidTr="009F63BF">
        <w:trPr>
          <w:trHeight w:val="736"/>
        </w:trPr>
        <w:tc>
          <w:tcPr>
            <w:tcW w:w="534" w:type="dxa"/>
            <w:vAlign w:val="center"/>
          </w:tcPr>
          <w:p w:rsidR="00F22828" w:rsidRPr="00A62DF0" w:rsidRDefault="00F22828" w:rsidP="009F63BF">
            <w:pPr>
              <w:jc w:val="center"/>
              <w:rPr>
                <w:sz w:val="16"/>
                <w:szCs w:val="16"/>
              </w:rPr>
            </w:pPr>
            <w:r>
              <w:rPr>
                <w:sz w:val="16"/>
                <w:szCs w:val="16"/>
              </w:rPr>
              <w:t>4</w:t>
            </w:r>
          </w:p>
        </w:tc>
        <w:tc>
          <w:tcPr>
            <w:tcW w:w="1275" w:type="dxa"/>
            <w:vAlign w:val="center"/>
          </w:tcPr>
          <w:p w:rsidR="00F22828" w:rsidRPr="00A62DF0" w:rsidRDefault="00F22828" w:rsidP="009F63BF">
            <w:pPr>
              <w:rPr>
                <w:sz w:val="16"/>
                <w:szCs w:val="16"/>
              </w:rPr>
            </w:pPr>
            <w:r>
              <w:rPr>
                <w:sz w:val="16"/>
                <w:szCs w:val="16"/>
              </w:rPr>
              <w:t>P – 1.1, 1.2, 2.1, 3.3, 3.4, 4.1, 4.2</w:t>
            </w:r>
          </w:p>
        </w:tc>
        <w:tc>
          <w:tcPr>
            <w:tcW w:w="2127" w:type="dxa"/>
            <w:vAlign w:val="center"/>
          </w:tcPr>
          <w:p w:rsidR="00F22828" w:rsidRDefault="00F22828" w:rsidP="009F63BF">
            <w:pPr>
              <w:rPr>
                <w:sz w:val="16"/>
                <w:szCs w:val="16"/>
              </w:rPr>
            </w:pPr>
            <w:r>
              <w:rPr>
                <w:sz w:val="16"/>
                <w:szCs w:val="16"/>
              </w:rPr>
              <w:t>Case Study 1</w:t>
            </w:r>
          </w:p>
          <w:p w:rsidR="00F22828" w:rsidRPr="00A62DF0" w:rsidRDefault="00F22828" w:rsidP="009F63BF">
            <w:pPr>
              <w:rPr>
                <w:sz w:val="16"/>
                <w:szCs w:val="16"/>
              </w:rPr>
            </w:pPr>
            <w:r>
              <w:rPr>
                <w:sz w:val="16"/>
                <w:szCs w:val="16"/>
              </w:rPr>
              <w:t>Case Study 2</w:t>
            </w:r>
          </w:p>
        </w:tc>
        <w:tc>
          <w:tcPr>
            <w:tcW w:w="2268" w:type="dxa"/>
            <w:vAlign w:val="center"/>
          </w:tcPr>
          <w:p w:rsidR="00F22828" w:rsidRPr="00A62DF0" w:rsidRDefault="00F22828" w:rsidP="009F63BF">
            <w:pPr>
              <w:rPr>
                <w:sz w:val="16"/>
                <w:szCs w:val="16"/>
              </w:rPr>
            </w:pPr>
            <w:r>
              <w:rPr>
                <w:sz w:val="16"/>
                <w:szCs w:val="16"/>
              </w:rPr>
              <w:t>End of course examination</w:t>
            </w:r>
          </w:p>
        </w:tc>
        <w:tc>
          <w:tcPr>
            <w:tcW w:w="992" w:type="dxa"/>
            <w:vAlign w:val="center"/>
          </w:tcPr>
          <w:p w:rsidR="00F22828" w:rsidRDefault="00F22828" w:rsidP="009F63BF">
            <w:pPr>
              <w:rPr>
                <w:sz w:val="16"/>
                <w:szCs w:val="16"/>
              </w:rPr>
            </w:pPr>
            <w:r>
              <w:rPr>
                <w:sz w:val="16"/>
                <w:szCs w:val="16"/>
              </w:rPr>
              <w:t>Term 3</w:t>
            </w:r>
          </w:p>
          <w:p w:rsidR="00F22828" w:rsidRPr="00A62DF0" w:rsidRDefault="00F22828" w:rsidP="009F63BF">
            <w:pPr>
              <w:rPr>
                <w:sz w:val="16"/>
                <w:szCs w:val="16"/>
              </w:rPr>
            </w:pPr>
            <w:r>
              <w:rPr>
                <w:sz w:val="16"/>
                <w:szCs w:val="16"/>
              </w:rPr>
              <w:t>Wks 9-10</w:t>
            </w:r>
          </w:p>
        </w:tc>
        <w:tc>
          <w:tcPr>
            <w:tcW w:w="531" w:type="dxa"/>
            <w:vAlign w:val="center"/>
          </w:tcPr>
          <w:p w:rsidR="00F22828" w:rsidRPr="00B46BD4" w:rsidRDefault="00F22828" w:rsidP="009F63BF">
            <w:pPr>
              <w:jc w:val="center"/>
              <w:rPr>
                <w:sz w:val="12"/>
                <w:szCs w:val="16"/>
              </w:rPr>
            </w:pPr>
            <w:r>
              <w:rPr>
                <w:sz w:val="12"/>
                <w:szCs w:val="16"/>
              </w:rPr>
              <w:t>20%</w:t>
            </w:r>
          </w:p>
        </w:tc>
        <w:tc>
          <w:tcPr>
            <w:tcW w:w="532" w:type="dxa"/>
            <w:vAlign w:val="center"/>
          </w:tcPr>
          <w:p w:rsidR="00F22828" w:rsidRPr="00B46BD4" w:rsidRDefault="00F22828" w:rsidP="009F63BF">
            <w:pPr>
              <w:jc w:val="center"/>
              <w:rPr>
                <w:sz w:val="12"/>
                <w:szCs w:val="16"/>
              </w:rPr>
            </w:pPr>
            <w:r>
              <w:rPr>
                <w:sz w:val="12"/>
                <w:szCs w:val="16"/>
              </w:rPr>
              <w:t>5%</w:t>
            </w:r>
          </w:p>
        </w:tc>
        <w:tc>
          <w:tcPr>
            <w:tcW w:w="531" w:type="dxa"/>
            <w:vAlign w:val="center"/>
          </w:tcPr>
          <w:p w:rsidR="00F22828" w:rsidRPr="00B46BD4" w:rsidRDefault="00F22828" w:rsidP="009F63BF">
            <w:pPr>
              <w:jc w:val="center"/>
              <w:rPr>
                <w:sz w:val="12"/>
                <w:szCs w:val="16"/>
              </w:rPr>
            </w:pPr>
          </w:p>
        </w:tc>
        <w:tc>
          <w:tcPr>
            <w:tcW w:w="532" w:type="dxa"/>
            <w:vAlign w:val="center"/>
          </w:tcPr>
          <w:p w:rsidR="00F22828" w:rsidRPr="00B46BD4" w:rsidRDefault="00F22828" w:rsidP="009F63BF">
            <w:pPr>
              <w:jc w:val="center"/>
              <w:rPr>
                <w:sz w:val="12"/>
                <w:szCs w:val="16"/>
              </w:rPr>
            </w:pPr>
            <w:r>
              <w:rPr>
                <w:sz w:val="12"/>
                <w:szCs w:val="16"/>
              </w:rPr>
              <w:t>5%</w:t>
            </w:r>
          </w:p>
        </w:tc>
        <w:tc>
          <w:tcPr>
            <w:tcW w:w="567" w:type="dxa"/>
            <w:vAlign w:val="center"/>
          </w:tcPr>
          <w:p w:rsidR="00F22828" w:rsidRPr="00A62DF0" w:rsidRDefault="00F22828" w:rsidP="009F63BF">
            <w:pPr>
              <w:jc w:val="center"/>
              <w:rPr>
                <w:sz w:val="16"/>
                <w:szCs w:val="16"/>
              </w:rPr>
            </w:pPr>
            <w:r>
              <w:rPr>
                <w:sz w:val="16"/>
                <w:szCs w:val="16"/>
              </w:rPr>
              <w:t>30%</w:t>
            </w:r>
          </w:p>
        </w:tc>
      </w:tr>
      <w:tr w:rsidR="00F22828" w:rsidTr="009F63BF">
        <w:trPr>
          <w:trHeight w:val="368"/>
        </w:trPr>
        <w:tc>
          <w:tcPr>
            <w:tcW w:w="7196" w:type="dxa"/>
            <w:gridSpan w:val="5"/>
            <w:tcBorders>
              <w:bottom w:val="single" w:sz="4" w:space="0" w:color="auto"/>
            </w:tcBorders>
            <w:shd w:val="clear" w:color="auto" w:fill="E5B8B7" w:themeFill="accent2" w:themeFillTint="66"/>
            <w:vAlign w:val="center"/>
          </w:tcPr>
          <w:p w:rsidR="00F22828" w:rsidRPr="00B34F76" w:rsidRDefault="00F22828" w:rsidP="009F63BF">
            <w:pPr>
              <w:rPr>
                <w:b/>
                <w:sz w:val="16"/>
                <w:szCs w:val="16"/>
              </w:rPr>
            </w:pPr>
            <w:r w:rsidRPr="00B34F76">
              <w:rPr>
                <w:b/>
                <w:sz w:val="16"/>
                <w:szCs w:val="16"/>
              </w:rPr>
              <w:t>TOTAL</w:t>
            </w:r>
          </w:p>
        </w:tc>
        <w:tc>
          <w:tcPr>
            <w:tcW w:w="531" w:type="dxa"/>
            <w:tcBorders>
              <w:bottom w:val="single" w:sz="4" w:space="0" w:color="auto"/>
            </w:tcBorders>
            <w:shd w:val="clear" w:color="auto" w:fill="E5B8B7" w:themeFill="accent2" w:themeFillTint="66"/>
            <w:vAlign w:val="center"/>
          </w:tcPr>
          <w:p w:rsidR="00F22828" w:rsidRPr="00790A7A" w:rsidRDefault="00F22828" w:rsidP="009F63BF">
            <w:pPr>
              <w:jc w:val="center"/>
              <w:rPr>
                <w:b/>
                <w:sz w:val="14"/>
                <w:szCs w:val="16"/>
              </w:rPr>
            </w:pPr>
            <w:r>
              <w:rPr>
                <w:b/>
                <w:sz w:val="14"/>
                <w:szCs w:val="16"/>
              </w:rPr>
              <w:t>40%</w:t>
            </w:r>
          </w:p>
        </w:tc>
        <w:tc>
          <w:tcPr>
            <w:tcW w:w="532" w:type="dxa"/>
            <w:tcBorders>
              <w:bottom w:val="single" w:sz="4" w:space="0" w:color="auto"/>
            </w:tcBorders>
            <w:shd w:val="clear" w:color="auto" w:fill="E5B8B7" w:themeFill="accent2" w:themeFillTint="66"/>
            <w:vAlign w:val="center"/>
          </w:tcPr>
          <w:p w:rsidR="00F22828" w:rsidRPr="00790A7A" w:rsidRDefault="00F22828" w:rsidP="009F63BF">
            <w:pPr>
              <w:jc w:val="center"/>
              <w:rPr>
                <w:b/>
                <w:sz w:val="14"/>
                <w:szCs w:val="16"/>
              </w:rPr>
            </w:pPr>
            <w:r>
              <w:rPr>
                <w:b/>
                <w:sz w:val="14"/>
                <w:szCs w:val="16"/>
              </w:rPr>
              <w:t>20%</w:t>
            </w:r>
          </w:p>
        </w:tc>
        <w:tc>
          <w:tcPr>
            <w:tcW w:w="531" w:type="dxa"/>
            <w:tcBorders>
              <w:bottom w:val="single" w:sz="4" w:space="0" w:color="auto"/>
            </w:tcBorders>
            <w:shd w:val="clear" w:color="auto" w:fill="E5B8B7" w:themeFill="accent2" w:themeFillTint="66"/>
            <w:vAlign w:val="center"/>
          </w:tcPr>
          <w:p w:rsidR="00F22828" w:rsidRPr="00790A7A" w:rsidRDefault="00F22828" w:rsidP="009F63BF">
            <w:pPr>
              <w:jc w:val="center"/>
              <w:rPr>
                <w:b/>
                <w:sz w:val="14"/>
                <w:szCs w:val="16"/>
              </w:rPr>
            </w:pPr>
            <w:r>
              <w:rPr>
                <w:b/>
                <w:sz w:val="14"/>
                <w:szCs w:val="16"/>
              </w:rPr>
              <w:t>20%</w:t>
            </w:r>
          </w:p>
        </w:tc>
        <w:tc>
          <w:tcPr>
            <w:tcW w:w="532" w:type="dxa"/>
            <w:tcBorders>
              <w:bottom w:val="single" w:sz="4" w:space="0" w:color="auto"/>
            </w:tcBorders>
            <w:shd w:val="clear" w:color="auto" w:fill="E5B8B7" w:themeFill="accent2" w:themeFillTint="66"/>
            <w:vAlign w:val="center"/>
          </w:tcPr>
          <w:p w:rsidR="00F22828" w:rsidRPr="00790A7A" w:rsidRDefault="00F22828" w:rsidP="009F63BF">
            <w:pPr>
              <w:jc w:val="center"/>
              <w:rPr>
                <w:b/>
                <w:sz w:val="14"/>
                <w:szCs w:val="16"/>
              </w:rPr>
            </w:pPr>
            <w:r>
              <w:rPr>
                <w:b/>
                <w:sz w:val="14"/>
                <w:szCs w:val="16"/>
              </w:rPr>
              <w:t>20%</w:t>
            </w:r>
          </w:p>
        </w:tc>
        <w:tc>
          <w:tcPr>
            <w:tcW w:w="567" w:type="dxa"/>
            <w:shd w:val="clear" w:color="auto" w:fill="E5B8B7" w:themeFill="accent2" w:themeFillTint="66"/>
            <w:vAlign w:val="center"/>
          </w:tcPr>
          <w:p w:rsidR="00F22828" w:rsidRPr="00B34F76" w:rsidRDefault="00F22828" w:rsidP="009F63BF">
            <w:pPr>
              <w:jc w:val="center"/>
              <w:rPr>
                <w:b/>
                <w:sz w:val="16"/>
                <w:szCs w:val="16"/>
              </w:rPr>
            </w:pPr>
            <w:r>
              <w:rPr>
                <w:b/>
                <w:sz w:val="16"/>
                <w:szCs w:val="16"/>
              </w:rPr>
              <w:t>100%</w:t>
            </w:r>
          </w:p>
        </w:tc>
      </w:tr>
    </w:tbl>
    <w:p w:rsidR="00F22828" w:rsidRDefault="00F22828" w:rsidP="00F22828"/>
    <w:p w:rsidR="00F909EC" w:rsidRDefault="00F909EC" w:rsidP="00F909EC">
      <w:pPr>
        <w:rPr>
          <w:rFonts w:eastAsia="Times New Roman"/>
          <w:b/>
          <w:color w:val="333333"/>
          <w:lang w:val="en-US" w:eastAsia="en-AU"/>
        </w:rPr>
      </w:pPr>
      <w:r>
        <w:rPr>
          <w:b/>
          <w:color w:val="333333"/>
          <w:lang w:val="en-US"/>
        </w:rPr>
        <w:br w:type="page"/>
      </w:r>
    </w:p>
    <w:p w:rsidR="00F909EC" w:rsidRDefault="00F909EC" w:rsidP="00F909EC">
      <w:pPr>
        <w:pStyle w:val="NormalWeb"/>
        <w:shd w:val="clear" w:color="auto" w:fill="FFFFFF" w:themeFill="background1"/>
        <w:spacing w:before="0" w:beforeAutospacing="0" w:after="0" w:afterAutospacing="0" w:line="276" w:lineRule="auto"/>
        <w:jc w:val="both"/>
        <w:rPr>
          <w:rFonts w:ascii="Arial" w:hAnsi="Arial" w:cs="Arial"/>
          <w:b/>
          <w:color w:val="333333"/>
          <w:sz w:val="20"/>
          <w:lang w:val="en-US"/>
        </w:rPr>
      </w:pPr>
      <w:r>
        <w:rPr>
          <w:rFonts w:ascii="Arial" w:hAnsi="Arial" w:cs="Arial"/>
          <w:b/>
          <w:color w:val="333333"/>
          <w:sz w:val="20"/>
          <w:lang w:val="en-US"/>
        </w:rPr>
        <w:lastRenderedPageBreak/>
        <w:t xml:space="preserve">REPORTING PERFORMANCE AND ACHIEVEMENT IN </w:t>
      </w:r>
      <w:r>
        <w:rPr>
          <w:rFonts w:ascii="Arial" w:hAnsi="Arial" w:cs="Arial"/>
          <w:b/>
          <w:color w:val="000000" w:themeColor="text1"/>
          <w:sz w:val="20"/>
        </w:rPr>
        <w:t>PRELIMINARY COURSES</w:t>
      </w:r>
    </w:p>
    <w:p w:rsidR="00F909EC" w:rsidRDefault="00F909EC" w:rsidP="00F909EC">
      <w:pPr>
        <w:pStyle w:val="NormalWeb"/>
        <w:spacing w:line="276" w:lineRule="auto"/>
        <w:rPr>
          <w:rFonts w:ascii="Arial" w:hAnsi="Arial" w:cs="Arial"/>
          <w:color w:val="000000"/>
          <w:sz w:val="20"/>
          <w:szCs w:val="20"/>
        </w:rPr>
      </w:pPr>
      <w:r>
        <w:rPr>
          <w:rFonts w:ascii="Arial" w:hAnsi="Arial" w:cs="Arial"/>
          <w:color w:val="000000"/>
          <w:sz w:val="20"/>
          <w:szCs w:val="20"/>
        </w:rPr>
        <w:t xml:space="preserve">The Common Grade Scale shown below is used to report student achievement and performance in the Preliminary Stage 6 year in all NSW schools. </w:t>
      </w:r>
    </w:p>
    <w:p w:rsidR="00F909EC" w:rsidRDefault="00F909EC" w:rsidP="00F909EC">
      <w:pPr>
        <w:pStyle w:val="NormalWeb"/>
        <w:spacing w:line="276" w:lineRule="auto"/>
        <w:rPr>
          <w:rFonts w:ascii="Arial" w:hAnsi="Arial" w:cs="Arial"/>
          <w:color w:val="000000"/>
          <w:sz w:val="20"/>
          <w:szCs w:val="20"/>
        </w:rPr>
      </w:pPr>
      <w:r>
        <w:rPr>
          <w:rFonts w:ascii="Arial" w:hAnsi="Arial" w:cs="Arial"/>
          <w:color w:val="000000"/>
          <w:sz w:val="20"/>
          <w:szCs w:val="20"/>
        </w:rPr>
        <w:t>The Common Grade Scale describes performance and achievement at each of five grade levels.</w:t>
      </w:r>
    </w:p>
    <w:tbl>
      <w:tblPr>
        <w:tblStyle w:val="TableGrid"/>
        <w:tblW w:w="0" w:type="auto"/>
        <w:tblLook w:val="04A0" w:firstRow="1" w:lastRow="0" w:firstColumn="1" w:lastColumn="0" w:noHBand="0" w:noVBand="1"/>
      </w:tblPr>
      <w:tblGrid>
        <w:gridCol w:w="1384"/>
        <w:gridCol w:w="8470"/>
      </w:tblGrid>
      <w:tr w:rsidR="00F909EC" w:rsidTr="00F909EC">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909EC" w:rsidRDefault="00F909EC">
            <w:pPr>
              <w:pStyle w:val="Heading2"/>
              <w:jc w:val="center"/>
              <w:rPr>
                <w:rFonts w:ascii="Arial" w:hAnsi="Arial" w:cs="Arial"/>
                <w:color w:val="000000" w:themeColor="text1"/>
                <w:sz w:val="40"/>
                <w:szCs w:val="40"/>
              </w:rPr>
            </w:pPr>
            <w:r>
              <w:rPr>
                <w:rFonts w:ascii="Arial" w:hAnsi="Arial" w:cs="Arial"/>
                <w:color w:val="000000" w:themeColor="text1"/>
                <w:sz w:val="40"/>
                <w:szCs w:val="40"/>
              </w:rPr>
              <w:t>A</w:t>
            </w:r>
          </w:p>
        </w:tc>
        <w:tc>
          <w:tcPr>
            <w:tcW w:w="8470" w:type="dxa"/>
            <w:tcBorders>
              <w:top w:val="single" w:sz="4" w:space="0" w:color="auto"/>
              <w:left w:val="single" w:sz="4" w:space="0" w:color="auto"/>
              <w:bottom w:val="single" w:sz="4" w:space="0" w:color="auto"/>
              <w:right w:val="single" w:sz="4" w:space="0" w:color="auto"/>
            </w:tcBorders>
            <w:vAlign w:val="center"/>
            <w:hideMark/>
          </w:tcPr>
          <w:p w:rsidR="00F909EC" w:rsidRDefault="00F909EC">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extensive knowledge of content and understanding of course concepts, and applies highly developed skills and processes in a wide variety of contexts. In addition the student demonstrates creative and critical thinking skills using perceptive analysis and evaluation. The student effectively communicates complex ideas and information.</w:t>
            </w:r>
          </w:p>
        </w:tc>
      </w:tr>
      <w:tr w:rsidR="00F909EC" w:rsidTr="00F909EC">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909EC" w:rsidRDefault="00F909EC">
            <w:pPr>
              <w:pStyle w:val="Heading2"/>
              <w:jc w:val="center"/>
              <w:rPr>
                <w:rFonts w:ascii="Arial" w:hAnsi="Arial" w:cs="Arial"/>
                <w:color w:val="000000" w:themeColor="text1"/>
                <w:sz w:val="40"/>
                <w:szCs w:val="40"/>
              </w:rPr>
            </w:pPr>
            <w:r>
              <w:rPr>
                <w:rFonts w:ascii="Arial" w:hAnsi="Arial" w:cs="Arial"/>
                <w:color w:val="000000" w:themeColor="text1"/>
                <w:sz w:val="40"/>
                <w:szCs w:val="40"/>
              </w:rPr>
              <w:t>B</w:t>
            </w:r>
          </w:p>
        </w:tc>
        <w:tc>
          <w:tcPr>
            <w:tcW w:w="8470" w:type="dxa"/>
            <w:tcBorders>
              <w:top w:val="single" w:sz="4" w:space="0" w:color="auto"/>
              <w:left w:val="single" w:sz="4" w:space="0" w:color="auto"/>
              <w:bottom w:val="single" w:sz="4" w:space="0" w:color="auto"/>
              <w:right w:val="single" w:sz="4" w:space="0" w:color="auto"/>
            </w:tcBorders>
            <w:vAlign w:val="center"/>
            <w:hideMark/>
          </w:tcPr>
          <w:p w:rsidR="00F909EC" w:rsidRDefault="00F909EC">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thorough knowledge of content and understanding of course concepts, and applies well-developed skills and processes in a variety of contexts. In addition the student demonstrates creative and critical thinking skills using analysis and evaluation. The student clearly communicates complex ideas and information.</w:t>
            </w:r>
          </w:p>
        </w:tc>
      </w:tr>
      <w:tr w:rsidR="00F909EC" w:rsidTr="00F909EC">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909EC" w:rsidRDefault="00F909EC">
            <w:pPr>
              <w:pStyle w:val="Heading2"/>
              <w:jc w:val="center"/>
              <w:rPr>
                <w:rFonts w:ascii="Arial" w:hAnsi="Arial" w:cs="Arial"/>
                <w:color w:val="000000" w:themeColor="text1"/>
                <w:sz w:val="40"/>
                <w:szCs w:val="40"/>
              </w:rPr>
            </w:pPr>
            <w:r>
              <w:rPr>
                <w:rFonts w:ascii="Arial" w:hAnsi="Arial" w:cs="Arial"/>
                <w:color w:val="000000" w:themeColor="text1"/>
                <w:sz w:val="40"/>
                <w:szCs w:val="40"/>
              </w:rPr>
              <w:t>C</w:t>
            </w:r>
          </w:p>
        </w:tc>
        <w:tc>
          <w:tcPr>
            <w:tcW w:w="8470" w:type="dxa"/>
            <w:tcBorders>
              <w:top w:val="single" w:sz="4" w:space="0" w:color="auto"/>
              <w:left w:val="single" w:sz="4" w:space="0" w:color="auto"/>
              <w:bottom w:val="single" w:sz="4" w:space="0" w:color="auto"/>
              <w:right w:val="single" w:sz="4" w:space="0" w:color="auto"/>
            </w:tcBorders>
            <w:vAlign w:val="center"/>
            <w:hideMark/>
          </w:tcPr>
          <w:p w:rsidR="00F909EC" w:rsidRDefault="00F909EC">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sound knowledge of content and understanding of course concepts, and applies skills and processes in a range of familiar contexts. In addition the student demonstrates skills in selecting and integrating information and communicates relevant ideas in an appropriate manner.</w:t>
            </w:r>
          </w:p>
        </w:tc>
      </w:tr>
      <w:tr w:rsidR="00F909EC" w:rsidTr="00F909EC">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909EC" w:rsidRDefault="00F909EC">
            <w:pPr>
              <w:pStyle w:val="Heading2"/>
              <w:jc w:val="center"/>
              <w:rPr>
                <w:rFonts w:ascii="Arial" w:hAnsi="Arial" w:cs="Arial"/>
                <w:color w:val="000000" w:themeColor="text1"/>
                <w:sz w:val="40"/>
                <w:szCs w:val="40"/>
              </w:rPr>
            </w:pPr>
            <w:r>
              <w:rPr>
                <w:rFonts w:ascii="Arial" w:hAnsi="Arial" w:cs="Arial"/>
                <w:color w:val="000000" w:themeColor="text1"/>
                <w:sz w:val="40"/>
                <w:szCs w:val="40"/>
              </w:rPr>
              <w:t>D</w:t>
            </w:r>
          </w:p>
        </w:tc>
        <w:tc>
          <w:tcPr>
            <w:tcW w:w="8470" w:type="dxa"/>
            <w:tcBorders>
              <w:top w:val="single" w:sz="4" w:space="0" w:color="auto"/>
              <w:left w:val="single" w:sz="4" w:space="0" w:color="auto"/>
              <w:bottom w:val="single" w:sz="4" w:space="0" w:color="auto"/>
              <w:right w:val="single" w:sz="4" w:space="0" w:color="auto"/>
            </w:tcBorders>
            <w:vAlign w:val="center"/>
            <w:hideMark/>
          </w:tcPr>
          <w:p w:rsidR="00F909EC" w:rsidRDefault="00F909EC">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 basic knowledge of content and understanding of course concepts, and applies skills and processes in some familiar contexts. In addition the student demonstrates skills in selecting and using information and communicates ideas in a descriptive manner.</w:t>
            </w:r>
          </w:p>
        </w:tc>
      </w:tr>
      <w:tr w:rsidR="00F909EC" w:rsidTr="00F909EC">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909EC" w:rsidRDefault="00F909EC">
            <w:pPr>
              <w:pStyle w:val="Heading2"/>
              <w:jc w:val="center"/>
              <w:rPr>
                <w:rFonts w:ascii="Arial" w:hAnsi="Arial" w:cs="Arial"/>
                <w:color w:val="000000" w:themeColor="text1"/>
                <w:sz w:val="40"/>
                <w:szCs w:val="40"/>
              </w:rPr>
            </w:pPr>
            <w:r>
              <w:rPr>
                <w:rFonts w:ascii="Arial" w:hAnsi="Arial" w:cs="Arial"/>
                <w:color w:val="000000" w:themeColor="text1"/>
                <w:sz w:val="40"/>
                <w:szCs w:val="40"/>
              </w:rPr>
              <w:t>E</w:t>
            </w:r>
          </w:p>
        </w:tc>
        <w:tc>
          <w:tcPr>
            <w:tcW w:w="8470" w:type="dxa"/>
            <w:tcBorders>
              <w:top w:val="single" w:sz="4" w:space="0" w:color="auto"/>
              <w:left w:val="single" w:sz="4" w:space="0" w:color="auto"/>
              <w:bottom w:val="single" w:sz="4" w:space="0" w:color="auto"/>
              <w:right w:val="single" w:sz="4" w:space="0" w:color="auto"/>
            </w:tcBorders>
            <w:vAlign w:val="center"/>
            <w:hideMark/>
          </w:tcPr>
          <w:p w:rsidR="00F909EC" w:rsidRDefault="00F909EC">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an elementary knowledge of content and understanding of course concepts, and applies some skills and processes with guidance. In addition the student demonstrates elementary skills in recounting information and communicating ideas.</w:t>
            </w:r>
          </w:p>
        </w:tc>
      </w:tr>
    </w:tbl>
    <w:p w:rsidR="00F909EC" w:rsidRDefault="00F909EC" w:rsidP="00F909EC">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F22828" w:rsidRPr="00A046F8" w:rsidRDefault="00F22828" w:rsidP="00A046F8">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bookmarkStart w:id="0" w:name="_GoBack"/>
      <w:bookmarkEnd w:id="0"/>
    </w:p>
    <w:sectPr w:rsidR="00F22828" w:rsidRPr="00A046F8" w:rsidSect="00605DC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524" w:rsidRDefault="00445524" w:rsidP="00210508">
      <w:r>
        <w:separator/>
      </w:r>
    </w:p>
  </w:endnote>
  <w:endnote w:type="continuationSeparator" w:id="0">
    <w:p w:rsidR="00445524" w:rsidRDefault="00445524" w:rsidP="002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r>
      <w:rPr>
        <w:noProof/>
        <w:lang w:eastAsia="en-AU"/>
      </w:rPr>
      <w:drawing>
        <wp:anchor distT="0" distB="0" distL="114300" distR="114300" simplePos="0" relativeHeight="251659264" behindDoc="0" locked="0" layoutInCell="1" allowOverlap="1" wp14:anchorId="5A39B697" wp14:editId="731EB803">
          <wp:simplePos x="0" y="0"/>
          <wp:positionH relativeFrom="column">
            <wp:posOffset>5652135</wp:posOffset>
          </wp:positionH>
          <wp:positionV relativeFrom="paragraph">
            <wp:posOffset>-27940</wp:posOffset>
          </wp:positionV>
          <wp:extent cx="762000" cy="390525"/>
          <wp:effectExtent l="0" t="0" r="0" b="9525"/>
          <wp:wrapNone/>
          <wp:docPr id="46" name="Picture 46" descr="F:\IXL Logos\ixl_logo1.jpg"/>
          <wp:cNvGraphicFramePr/>
          <a:graphic xmlns:a="http://schemas.openxmlformats.org/drawingml/2006/main">
            <a:graphicData uri="http://schemas.openxmlformats.org/drawingml/2006/picture">
              <pic:pic xmlns:pic="http://schemas.openxmlformats.org/drawingml/2006/picture">
                <pic:nvPicPr>
                  <pic:cNvPr id="46" name="Picture 46" descr="F:\IXL Logos\ixl_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524" w:rsidRDefault="00445524" w:rsidP="00210508">
      <w:r>
        <w:separator/>
      </w:r>
    </w:p>
  </w:footnote>
  <w:footnote w:type="continuationSeparator" w:id="0">
    <w:p w:rsidR="00445524" w:rsidRDefault="00445524" w:rsidP="002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6CC"/>
    <w:multiLevelType w:val="hybridMultilevel"/>
    <w:tmpl w:val="6F580986"/>
    <w:lvl w:ilvl="0" w:tplc="FFFFFFFF">
      <w:start w:val="1"/>
      <w:numFmt w:val="bullet"/>
      <w:pStyle w:val="BulletText1"/>
      <w:lvlText w:val=""/>
      <w:lvlJc w:val="left"/>
      <w:pPr>
        <w:tabs>
          <w:tab w:val="num" w:pos="1080"/>
        </w:tabs>
        <w:ind w:left="1077" w:hanging="357"/>
      </w:pPr>
      <w:rPr>
        <w:rFonts w:ascii="Wingdings" w:hAnsi="Wingdings" w:hint="default"/>
      </w:rPr>
    </w:lvl>
    <w:lvl w:ilvl="1" w:tplc="FFFFFFFF">
      <w:start w:val="1"/>
      <w:numFmt w:val="bullet"/>
      <w:lvlText w:val="o"/>
      <w:lvlJc w:val="left"/>
      <w:pPr>
        <w:tabs>
          <w:tab w:val="num" w:pos="2160"/>
        </w:tabs>
        <w:ind w:left="2160" w:hanging="360"/>
      </w:pPr>
      <w:rPr>
        <w:rFonts w:ascii="Arial" w:hAnsi="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Arial" w:hAnsi="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Arial" w:hAnsi="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7502EDA"/>
    <w:multiLevelType w:val="hybridMultilevel"/>
    <w:tmpl w:val="1A244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C1412"/>
    <w:multiLevelType w:val="hybridMultilevel"/>
    <w:tmpl w:val="55DAE3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AED6406"/>
    <w:multiLevelType w:val="hybridMultilevel"/>
    <w:tmpl w:val="056C7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A2276D"/>
    <w:multiLevelType w:val="hybridMultilevel"/>
    <w:tmpl w:val="99C24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CC7304"/>
    <w:multiLevelType w:val="hybridMultilevel"/>
    <w:tmpl w:val="47F6F4CC"/>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DB6F17"/>
    <w:multiLevelType w:val="hybridMultilevel"/>
    <w:tmpl w:val="0A9C82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712B83"/>
    <w:multiLevelType w:val="hybridMultilevel"/>
    <w:tmpl w:val="D6F2A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E178C2"/>
    <w:multiLevelType w:val="hybridMultilevel"/>
    <w:tmpl w:val="DDDC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F911E3"/>
    <w:multiLevelType w:val="hybridMultilevel"/>
    <w:tmpl w:val="BAE2EB1A"/>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912DBB"/>
    <w:multiLevelType w:val="hybridMultilevel"/>
    <w:tmpl w:val="40B8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310C3F"/>
    <w:multiLevelType w:val="hybridMultilevel"/>
    <w:tmpl w:val="15CEC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400080"/>
    <w:multiLevelType w:val="hybridMultilevel"/>
    <w:tmpl w:val="DCA43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415B43"/>
    <w:multiLevelType w:val="hybridMultilevel"/>
    <w:tmpl w:val="A2701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AC0296"/>
    <w:multiLevelType w:val="hybridMultilevel"/>
    <w:tmpl w:val="788881D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5">
    <w:nsid w:val="52223B5F"/>
    <w:multiLevelType w:val="hybridMultilevel"/>
    <w:tmpl w:val="E626F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54EB13DE"/>
    <w:multiLevelType w:val="hybridMultilevel"/>
    <w:tmpl w:val="3482B3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5855034A"/>
    <w:multiLevelType w:val="hybridMultilevel"/>
    <w:tmpl w:val="9B94FC48"/>
    <w:lvl w:ilvl="0" w:tplc="7E10B3E2">
      <w:start w:val="1"/>
      <w:numFmt w:val="decimal"/>
      <w:lvlText w:val="%1"/>
      <w:lvlJc w:val="left"/>
      <w:pPr>
        <w:ind w:left="4299" w:hanging="360"/>
      </w:pPr>
      <w:rPr>
        <w:rFonts w:hint="default"/>
      </w:rPr>
    </w:lvl>
    <w:lvl w:ilvl="1" w:tplc="0C090019" w:tentative="1">
      <w:start w:val="1"/>
      <w:numFmt w:val="lowerLetter"/>
      <w:lvlText w:val="%2."/>
      <w:lvlJc w:val="left"/>
      <w:pPr>
        <w:ind w:left="5019" w:hanging="360"/>
      </w:pPr>
    </w:lvl>
    <w:lvl w:ilvl="2" w:tplc="0C09001B" w:tentative="1">
      <w:start w:val="1"/>
      <w:numFmt w:val="lowerRoman"/>
      <w:lvlText w:val="%3."/>
      <w:lvlJc w:val="right"/>
      <w:pPr>
        <w:ind w:left="5739" w:hanging="180"/>
      </w:pPr>
    </w:lvl>
    <w:lvl w:ilvl="3" w:tplc="0C09000F" w:tentative="1">
      <w:start w:val="1"/>
      <w:numFmt w:val="decimal"/>
      <w:lvlText w:val="%4."/>
      <w:lvlJc w:val="left"/>
      <w:pPr>
        <w:ind w:left="6459" w:hanging="360"/>
      </w:pPr>
    </w:lvl>
    <w:lvl w:ilvl="4" w:tplc="0C090019" w:tentative="1">
      <w:start w:val="1"/>
      <w:numFmt w:val="lowerLetter"/>
      <w:lvlText w:val="%5."/>
      <w:lvlJc w:val="left"/>
      <w:pPr>
        <w:ind w:left="7179" w:hanging="360"/>
      </w:pPr>
    </w:lvl>
    <w:lvl w:ilvl="5" w:tplc="0C09001B" w:tentative="1">
      <w:start w:val="1"/>
      <w:numFmt w:val="lowerRoman"/>
      <w:lvlText w:val="%6."/>
      <w:lvlJc w:val="right"/>
      <w:pPr>
        <w:ind w:left="7899" w:hanging="180"/>
      </w:pPr>
    </w:lvl>
    <w:lvl w:ilvl="6" w:tplc="0C09000F" w:tentative="1">
      <w:start w:val="1"/>
      <w:numFmt w:val="decimal"/>
      <w:lvlText w:val="%7."/>
      <w:lvlJc w:val="left"/>
      <w:pPr>
        <w:ind w:left="8619" w:hanging="360"/>
      </w:pPr>
    </w:lvl>
    <w:lvl w:ilvl="7" w:tplc="0C090019" w:tentative="1">
      <w:start w:val="1"/>
      <w:numFmt w:val="lowerLetter"/>
      <w:lvlText w:val="%8."/>
      <w:lvlJc w:val="left"/>
      <w:pPr>
        <w:ind w:left="9339" w:hanging="360"/>
      </w:pPr>
    </w:lvl>
    <w:lvl w:ilvl="8" w:tplc="0C09001B" w:tentative="1">
      <w:start w:val="1"/>
      <w:numFmt w:val="lowerRoman"/>
      <w:lvlText w:val="%9."/>
      <w:lvlJc w:val="right"/>
      <w:pPr>
        <w:ind w:left="10059" w:hanging="180"/>
      </w:pPr>
    </w:lvl>
  </w:abstractNum>
  <w:abstractNum w:abstractNumId="18">
    <w:nsid w:val="59B71DB1"/>
    <w:multiLevelType w:val="hybridMultilevel"/>
    <w:tmpl w:val="5888E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9D3087E"/>
    <w:multiLevelType w:val="hybridMultilevel"/>
    <w:tmpl w:val="F5B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CED1C58"/>
    <w:multiLevelType w:val="hybridMultilevel"/>
    <w:tmpl w:val="4A2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11"/>
  </w:num>
  <w:num w:numId="5">
    <w:abstractNumId w:val="5"/>
  </w:num>
  <w:num w:numId="6">
    <w:abstractNumId w:val="9"/>
  </w:num>
  <w:num w:numId="7">
    <w:abstractNumId w:val="19"/>
  </w:num>
  <w:num w:numId="8">
    <w:abstractNumId w:val="17"/>
  </w:num>
  <w:num w:numId="9">
    <w:abstractNumId w:val="20"/>
  </w:num>
  <w:num w:numId="10">
    <w:abstractNumId w:val="3"/>
  </w:num>
  <w:num w:numId="11">
    <w:abstractNumId w:val="14"/>
  </w:num>
  <w:num w:numId="12">
    <w:abstractNumId w:val="18"/>
  </w:num>
  <w:num w:numId="13">
    <w:abstractNumId w:val="15"/>
  </w:num>
  <w:num w:numId="14">
    <w:abstractNumId w:val="10"/>
  </w:num>
  <w:num w:numId="15">
    <w:abstractNumId w:val="16"/>
  </w:num>
  <w:num w:numId="16">
    <w:abstractNumId w:val="7"/>
  </w:num>
  <w:num w:numId="17">
    <w:abstractNumId w:val="2"/>
  </w:num>
  <w:num w:numId="18">
    <w:abstractNumId w:val="1"/>
  </w:num>
  <w:num w:numId="19">
    <w:abstractNumId w:val="0"/>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23772"/>
    <w:rsid w:val="00041DA8"/>
    <w:rsid w:val="000E456F"/>
    <w:rsid w:val="001779E4"/>
    <w:rsid w:val="00210508"/>
    <w:rsid w:val="00287CED"/>
    <w:rsid w:val="002F4C23"/>
    <w:rsid w:val="00320F0F"/>
    <w:rsid w:val="00431BF5"/>
    <w:rsid w:val="00445524"/>
    <w:rsid w:val="004F3A05"/>
    <w:rsid w:val="005010E8"/>
    <w:rsid w:val="00542E44"/>
    <w:rsid w:val="00573DF3"/>
    <w:rsid w:val="00605DCF"/>
    <w:rsid w:val="00625DA0"/>
    <w:rsid w:val="006674C3"/>
    <w:rsid w:val="00697C66"/>
    <w:rsid w:val="00703469"/>
    <w:rsid w:val="00703ECA"/>
    <w:rsid w:val="00706C03"/>
    <w:rsid w:val="00711FB2"/>
    <w:rsid w:val="0074146A"/>
    <w:rsid w:val="00745425"/>
    <w:rsid w:val="00762891"/>
    <w:rsid w:val="007910F1"/>
    <w:rsid w:val="007C1B4F"/>
    <w:rsid w:val="00801C75"/>
    <w:rsid w:val="00846B01"/>
    <w:rsid w:val="008E798D"/>
    <w:rsid w:val="009217EB"/>
    <w:rsid w:val="00923226"/>
    <w:rsid w:val="0097469D"/>
    <w:rsid w:val="009E527C"/>
    <w:rsid w:val="00A012A0"/>
    <w:rsid w:val="00A01ABB"/>
    <w:rsid w:val="00A046B5"/>
    <w:rsid w:val="00A046F8"/>
    <w:rsid w:val="00A277D6"/>
    <w:rsid w:val="00B61893"/>
    <w:rsid w:val="00BA63A8"/>
    <w:rsid w:val="00C35925"/>
    <w:rsid w:val="00C778AC"/>
    <w:rsid w:val="00D03608"/>
    <w:rsid w:val="00D36F43"/>
    <w:rsid w:val="00D53697"/>
    <w:rsid w:val="00D769DE"/>
    <w:rsid w:val="00DB184C"/>
    <w:rsid w:val="00DF6287"/>
    <w:rsid w:val="00DF675E"/>
    <w:rsid w:val="00E82F92"/>
    <w:rsid w:val="00EB08B2"/>
    <w:rsid w:val="00EE3377"/>
    <w:rsid w:val="00F22828"/>
    <w:rsid w:val="00F81D88"/>
    <w:rsid w:val="00F90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qFormat/>
    <w:rsid w:val="00A046F8"/>
    <w:pPr>
      <w:keepNext/>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A046F8"/>
    <w:pPr>
      <w:keepNext/>
      <w:outlineLvl w:val="2"/>
    </w:pPr>
    <w:rPr>
      <w:rFonts w:eastAsia="Times New Roman"/>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character" w:customStyle="1" w:styleId="Heading2Char">
    <w:name w:val="Heading 2 Char"/>
    <w:basedOn w:val="DefaultParagraphFont"/>
    <w:link w:val="Heading2"/>
    <w:rsid w:val="00A046F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A046F8"/>
    <w:rPr>
      <w:rFonts w:eastAsia="Times New Roman"/>
      <w:b/>
      <w:bCs/>
      <w:sz w:val="22"/>
      <w:szCs w:val="24"/>
    </w:rPr>
  </w:style>
  <w:style w:type="paragraph" w:styleId="BodyText">
    <w:name w:val="Body Text"/>
    <w:basedOn w:val="Normal"/>
    <w:link w:val="BodyTextChar"/>
    <w:rsid w:val="00A046F8"/>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046F8"/>
    <w:rPr>
      <w:rFonts w:ascii="Times New Roman" w:eastAsia="Times New Roman" w:hAnsi="Times New Roman" w:cs="Times New Roman"/>
      <w:b/>
      <w:bCs/>
      <w:sz w:val="24"/>
      <w:szCs w:val="24"/>
    </w:rPr>
  </w:style>
  <w:style w:type="paragraph" w:customStyle="1" w:styleId="BulletText1">
    <w:name w:val="Bullet Text 1"/>
    <w:basedOn w:val="BodyText"/>
    <w:rsid w:val="00A046F8"/>
    <w:pPr>
      <w:numPr>
        <w:numId w:val="19"/>
      </w:numPr>
    </w:pPr>
    <w:rPr>
      <w:rFonts w:ascii="Arial" w:hAnsi="Arial"/>
      <w:b w:val="0"/>
      <w:bCs w:val="0"/>
      <w:sz w:val="22"/>
      <w:szCs w:val="20"/>
    </w:rPr>
  </w:style>
  <w:style w:type="character" w:customStyle="1" w:styleId="NoSpacingChar">
    <w:name w:val="No Spacing Char"/>
    <w:link w:val="NoSpacing"/>
    <w:uiPriority w:val="1"/>
    <w:locked/>
    <w:rsid w:val="00F22828"/>
    <w:rPr>
      <w:rFonts w:eastAsia="Calibri"/>
      <w:szCs w:val="22"/>
      <w:lang w:val="en-US" w:bidi="en-US"/>
    </w:rPr>
  </w:style>
  <w:style w:type="paragraph" w:styleId="NoSpacing">
    <w:name w:val="No Spacing"/>
    <w:basedOn w:val="Normal"/>
    <w:link w:val="NoSpacingChar"/>
    <w:uiPriority w:val="1"/>
    <w:qFormat/>
    <w:rsid w:val="00F22828"/>
    <w:rPr>
      <w:rFonts w:eastAsia="Calibri"/>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qFormat/>
    <w:rsid w:val="00A046F8"/>
    <w:pPr>
      <w:keepNext/>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A046F8"/>
    <w:pPr>
      <w:keepNext/>
      <w:outlineLvl w:val="2"/>
    </w:pPr>
    <w:rPr>
      <w:rFonts w:eastAsia="Times New Roman"/>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character" w:customStyle="1" w:styleId="Heading2Char">
    <w:name w:val="Heading 2 Char"/>
    <w:basedOn w:val="DefaultParagraphFont"/>
    <w:link w:val="Heading2"/>
    <w:rsid w:val="00A046F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A046F8"/>
    <w:rPr>
      <w:rFonts w:eastAsia="Times New Roman"/>
      <w:b/>
      <w:bCs/>
      <w:sz w:val="22"/>
      <w:szCs w:val="24"/>
    </w:rPr>
  </w:style>
  <w:style w:type="paragraph" w:styleId="BodyText">
    <w:name w:val="Body Text"/>
    <w:basedOn w:val="Normal"/>
    <w:link w:val="BodyTextChar"/>
    <w:rsid w:val="00A046F8"/>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046F8"/>
    <w:rPr>
      <w:rFonts w:ascii="Times New Roman" w:eastAsia="Times New Roman" w:hAnsi="Times New Roman" w:cs="Times New Roman"/>
      <w:b/>
      <w:bCs/>
      <w:sz w:val="24"/>
      <w:szCs w:val="24"/>
    </w:rPr>
  </w:style>
  <w:style w:type="paragraph" w:customStyle="1" w:styleId="BulletText1">
    <w:name w:val="Bullet Text 1"/>
    <w:basedOn w:val="BodyText"/>
    <w:rsid w:val="00A046F8"/>
    <w:pPr>
      <w:numPr>
        <w:numId w:val="19"/>
      </w:numPr>
    </w:pPr>
    <w:rPr>
      <w:rFonts w:ascii="Arial" w:hAnsi="Arial"/>
      <w:b w:val="0"/>
      <w:bCs w:val="0"/>
      <w:sz w:val="22"/>
      <w:szCs w:val="20"/>
    </w:rPr>
  </w:style>
  <w:style w:type="character" w:customStyle="1" w:styleId="NoSpacingChar">
    <w:name w:val="No Spacing Char"/>
    <w:link w:val="NoSpacing"/>
    <w:uiPriority w:val="1"/>
    <w:locked/>
    <w:rsid w:val="00F22828"/>
    <w:rPr>
      <w:rFonts w:eastAsia="Calibri"/>
      <w:szCs w:val="22"/>
      <w:lang w:val="en-US" w:bidi="en-US"/>
    </w:rPr>
  </w:style>
  <w:style w:type="paragraph" w:styleId="NoSpacing">
    <w:name w:val="No Spacing"/>
    <w:basedOn w:val="Normal"/>
    <w:link w:val="NoSpacingChar"/>
    <w:uiPriority w:val="1"/>
    <w:qFormat/>
    <w:rsid w:val="00F22828"/>
    <w:rPr>
      <w:rFonts w:eastAsia="Calibri"/>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6986">
      <w:bodyDiv w:val="1"/>
      <w:marLeft w:val="0"/>
      <w:marRight w:val="0"/>
      <w:marTop w:val="0"/>
      <w:marBottom w:val="0"/>
      <w:divBdr>
        <w:top w:val="none" w:sz="0" w:space="0" w:color="auto"/>
        <w:left w:val="none" w:sz="0" w:space="0" w:color="auto"/>
        <w:bottom w:val="none" w:sz="0" w:space="0" w:color="auto"/>
        <w:right w:val="none" w:sz="0" w:space="0" w:color="auto"/>
      </w:divBdr>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8</cp:revision>
  <cp:lastPrinted>2014-08-08T08:34:00Z</cp:lastPrinted>
  <dcterms:created xsi:type="dcterms:W3CDTF">2015-03-28T08:31:00Z</dcterms:created>
  <dcterms:modified xsi:type="dcterms:W3CDTF">2015-04-04T00:25:00Z</dcterms:modified>
</cp:coreProperties>
</file>