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4466F0">
        <w:rPr>
          <w:b/>
          <w:sz w:val="36"/>
          <w:szCs w:val="36"/>
        </w:rPr>
        <w:t>Textiles and Design</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454B8" w:rsidRDefault="004454B8"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C507C1" w:rsidRPr="00C507C1" w:rsidRDefault="00C507C1" w:rsidP="00C507C1">
      <w:pPr>
        <w:pStyle w:val="TableText"/>
        <w:spacing w:line="276" w:lineRule="auto"/>
        <w:jc w:val="both"/>
        <w:rPr>
          <w:rFonts w:cs="Arial"/>
        </w:rPr>
      </w:pPr>
      <w:r w:rsidRPr="00C507C1">
        <w:rPr>
          <w:rFonts w:cs="Arial"/>
        </w:rPr>
        <w:t xml:space="preserve">The </w:t>
      </w:r>
      <w:r w:rsidRPr="00C507C1">
        <w:rPr>
          <w:rFonts w:cs="Arial"/>
          <w:i/>
        </w:rPr>
        <w:t>Preliminary course</w:t>
      </w:r>
      <w:r w:rsidRPr="00C507C1">
        <w:rPr>
          <w:rFonts w:cs="Arial"/>
        </w:rPr>
        <w:t xml:space="preserve"> involves the study of design, communication techniques, manufacturing methods, properties and performance of fibres, yarns, fabrics and the Australian Textile Clothing, Footwear and Allied Industries. Practical experiences are integrated throughout the content areas and will include two preliminary textile projects.</w:t>
      </w:r>
    </w:p>
    <w:p w:rsidR="00C507C1" w:rsidRPr="00C507C1" w:rsidRDefault="00C507C1" w:rsidP="00C507C1">
      <w:pPr>
        <w:pStyle w:val="BodyText"/>
        <w:spacing w:line="276" w:lineRule="auto"/>
        <w:rPr>
          <w:rFonts w:ascii="Arial" w:hAnsi="Arial" w:cs="Arial"/>
          <w:sz w:val="20"/>
          <w:szCs w:val="20"/>
        </w:rPr>
      </w:pPr>
    </w:p>
    <w:p w:rsidR="00C507C1" w:rsidRPr="00C507C1" w:rsidRDefault="00C507C1" w:rsidP="00C507C1">
      <w:pPr>
        <w:pStyle w:val="BodyText"/>
        <w:spacing w:line="276" w:lineRule="auto"/>
        <w:rPr>
          <w:rFonts w:ascii="Arial" w:hAnsi="Arial" w:cs="Arial"/>
          <w:sz w:val="20"/>
          <w:szCs w:val="20"/>
        </w:rPr>
      </w:pPr>
    </w:p>
    <w:p w:rsidR="00C507C1" w:rsidRPr="00C507C1" w:rsidRDefault="00C507C1" w:rsidP="00C507C1">
      <w:pPr>
        <w:pStyle w:val="TableText"/>
        <w:spacing w:line="276" w:lineRule="auto"/>
        <w:rPr>
          <w:rFonts w:cs="Arial"/>
          <w:b/>
        </w:rPr>
      </w:pPr>
      <w:r w:rsidRPr="00C507C1">
        <w:rPr>
          <w:noProof/>
          <w:lang w:eastAsia="en-AU"/>
        </w:rPr>
        <w:drawing>
          <wp:anchor distT="0" distB="0" distL="114300" distR="114300" simplePos="0" relativeHeight="251662336" behindDoc="0" locked="0" layoutInCell="1" allowOverlap="1" wp14:anchorId="4D83CEDB" wp14:editId="54A38631">
            <wp:simplePos x="0" y="0"/>
            <wp:positionH relativeFrom="margin">
              <wp:posOffset>4275455</wp:posOffset>
            </wp:positionH>
            <wp:positionV relativeFrom="margin">
              <wp:posOffset>3114040</wp:posOffset>
            </wp:positionV>
            <wp:extent cx="2143125" cy="1651635"/>
            <wp:effectExtent l="0" t="0" r="9525" b="5715"/>
            <wp:wrapSquare wrapText="bothSides"/>
            <wp:docPr id="218" name="Picture 218" descr="MC900056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C90005674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7C1">
        <w:rPr>
          <w:rFonts w:cs="Arial"/>
          <w:b/>
        </w:rPr>
        <w:t>PRELIMINARY COURSE CONTENT</w:t>
      </w:r>
    </w:p>
    <w:p w:rsidR="00C507C1" w:rsidRPr="00C507C1" w:rsidRDefault="00C507C1" w:rsidP="00C507C1">
      <w:pPr>
        <w:pStyle w:val="TableText"/>
        <w:spacing w:line="276" w:lineRule="auto"/>
        <w:rPr>
          <w:rFonts w:cs="Arial"/>
          <w:b/>
        </w:rPr>
      </w:pPr>
    </w:p>
    <w:p w:rsidR="00C507C1" w:rsidRPr="00C507C1" w:rsidRDefault="00C507C1" w:rsidP="00C507C1">
      <w:pPr>
        <w:pStyle w:val="BulletText1"/>
        <w:numPr>
          <w:ilvl w:val="0"/>
          <w:numId w:val="20"/>
        </w:numPr>
        <w:spacing w:before="60" w:line="276" w:lineRule="auto"/>
        <w:rPr>
          <w:rFonts w:cs="Arial"/>
          <w:sz w:val="20"/>
        </w:rPr>
      </w:pPr>
      <w:r w:rsidRPr="00C507C1">
        <w:rPr>
          <w:rFonts w:cs="Arial"/>
          <w:sz w:val="20"/>
        </w:rPr>
        <w:t>Design (40%)</w:t>
      </w:r>
    </w:p>
    <w:p w:rsidR="00C507C1" w:rsidRPr="00C507C1" w:rsidRDefault="00C507C1" w:rsidP="00C507C1">
      <w:pPr>
        <w:pStyle w:val="BulletText1"/>
        <w:numPr>
          <w:ilvl w:val="0"/>
          <w:numId w:val="20"/>
        </w:numPr>
        <w:spacing w:before="60" w:line="276" w:lineRule="auto"/>
        <w:rPr>
          <w:rFonts w:cs="Arial"/>
          <w:sz w:val="20"/>
        </w:rPr>
      </w:pPr>
      <w:r w:rsidRPr="00C507C1">
        <w:rPr>
          <w:rFonts w:cs="Arial"/>
          <w:sz w:val="20"/>
        </w:rPr>
        <w:t>Properties and Performance of Textiles (50%)</w:t>
      </w:r>
    </w:p>
    <w:p w:rsidR="00C507C1" w:rsidRPr="00C507C1" w:rsidRDefault="00C507C1" w:rsidP="00C507C1">
      <w:pPr>
        <w:pStyle w:val="BulletText1"/>
        <w:numPr>
          <w:ilvl w:val="0"/>
          <w:numId w:val="20"/>
        </w:numPr>
        <w:spacing w:before="60" w:line="276" w:lineRule="auto"/>
        <w:rPr>
          <w:rFonts w:cs="Arial"/>
          <w:sz w:val="20"/>
        </w:rPr>
      </w:pPr>
      <w:r w:rsidRPr="00C507C1">
        <w:rPr>
          <w:rFonts w:cs="Arial"/>
          <w:sz w:val="20"/>
        </w:rPr>
        <w:t>The Australian Textiles, Clothing, Footwear and Allied Industries (10%).</w:t>
      </w:r>
    </w:p>
    <w:p w:rsidR="00C507C1" w:rsidRPr="00C507C1" w:rsidRDefault="00C507C1" w:rsidP="00C507C1">
      <w:pPr>
        <w:pStyle w:val="TableText"/>
        <w:spacing w:before="60" w:line="276" w:lineRule="auto"/>
        <w:rPr>
          <w:rFonts w:cs="Arial"/>
        </w:rPr>
      </w:pPr>
    </w:p>
    <w:p w:rsidR="00C507C1" w:rsidRPr="00C507C1" w:rsidRDefault="00C507C1" w:rsidP="00C507C1">
      <w:pPr>
        <w:pStyle w:val="TableText"/>
        <w:spacing w:line="276" w:lineRule="auto"/>
        <w:rPr>
          <w:rFonts w:cs="Arial"/>
        </w:rPr>
      </w:pPr>
    </w:p>
    <w:p w:rsidR="00C507C1" w:rsidRPr="00C507C1" w:rsidRDefault="00C507C1" w:rsidP="00C507C1">
      <w:pPr>
        <w:pStyle w:val="BodyText"/>
        <w:spacing w:line="276" w:lineRule="auto"/>
        <w:rPr>
          <w:rFonts w:ascii="Arial" w:hAnsi="Arial" w:cs="Arial"/>
          <w:sz w:val="20"/>
          <w:szCs w:val="20"/>
        </w:rPr>
      </w:pPr>
    </w:p>
    <w:p w:rsidR="00C507C1" w:rsidRPr="00C507C1" w:rsidRDefault="00C507C1" w:rsidP="00C507C1">
      <w:pPr>
        <w:pStyle w:val="TableText"/>
        <w:spacing w:line="276" w:lineRule="auto"/>
        <w:rPr>
          <w:rFonts w:cs="Arial"/>
          <w:b/>
        </w:rPr>
      </w:pPr>
      <w:r w:rsidRPr="00C507C1">
        <w:rPr>
          <w:rFonts w:cs="Arial"/>
          <w:b/>
        </w:rPr>
        <w:t>COURSE REQUIREMENTS</w:t>
      </w:r>
    </w:p>
    <w:p w:rsidR="00C507C1" w:rsidRPr="00C507C1" w:rsidRDefault="00C507C1" w:rsidP="00C507C1">
      <w:pPr>
        <w:pStyle w:val="TableText"/>
        <w:spacing w:line="276" w:lineRule="auto"/>
        <w:rPr>
          <w:rFonts w:cs="Arial"/>
          <w:b/>
        </w:rPr>
      </w:pPr>
    </w:p>
    <w:p w:rsidR="00C507C1" w:rsidRPr="00C507C1" w:rsidRDefault="00C507C1" w:rsidP="00C507C1">
      <w:pPr>
        <w:pStyle w:val="BodyText"/>
        <w:spacing w:line="276" w:lineRule="auto"/>
        <w:jc w:val="both"/>
        <w:rPr>
          <w:rFonts w:ascii="Arial" w:hAnsi="Arial" w:cs="Arial"/>
          <w:b w:val="0"/>
          <w:sz w:val="20"/>
          <w:szCs w:val="20"/>
        </w:rPr>
      </w:pPr>
      <w:r w:rsidRPr="00C507C1">
        <w:rPr>
          <w:rFonts w:ascii="Arial" w:hAnsi="Arial" w:cs="Arial"/>
          <w:b w:val="0"/>
          <w:sz w:val="20"/>
          <w:szCs w:val="20"/>
        </w:rPr>
        <w:t xml:space="preserve">In the Preliminary course students will undertake two preliminary textile projects. Preliminary Project 1 will be drawn from the area of study, Design. Preliminary Project 2 will be drawn from the area of study of Properties and Performance of Textiles. </w:t>
      </w:r>
    </w:p>
    <w:p w:rsidR="00C507C1" w:rsidRDefault="00C507C1" w:rsidP="00C507C1">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454B8" w:rsidRDefault="004454B8" w:rsidP="00C507C1">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454B8" w:rsidRPr="004454B8" w:rsidRDefault="004454B8" w:rsidP="004454B8">
      <w:pPr>
        <w:spacing w:before="80"/>
        <w:rPr>
          <w:b/>
        </w:rPr>
      </w:pPr>
      <w:r w:rsidRPr="004454B8">
        <w:rPr>
          <w:b/>
        </w:rPr>
        <w:t>Syllabus Outcomes</w:t>
      </w:r>
    </w:p>
    <w:p w:rsidR="004454B8" w:rsidRPr="004454B8" w:rsidRDefault="004454B8" w:rsidP="004454B8">
      <w:pPr>
        <w:spacing w:before="80"/>
      </w:pPr>
    </w:p>
    <w:p w:rsidR="004454B8" w:rsidRPr="004454B8" w:rsidRDefault="004454B8" w:rsidP="004454B8">
      <w:pPr>
        <w:pStyle w:val="NoSpacing"/>
        <w:spacing w:before="80" w:after="60" w:line="276" w:lineRule="auto"/>
        <w:rPr>
          <w:i/>
          <w:szCs w:val="20"/>
        </w:rPr>
      </w:pPr>
      <w:r w:rsidRPr="004454B8">
        <w:rPr>
          <w:i/>
          <w:szCs w:val="20"/>
        </w:rPr>
        <w:t>A student …</w:t>
      </w:r>
    </w:p>
    <w:p w:rsidR="004454B8" w:rsidRPr="004454B8" w:rsidRDefault="004454B8" w:rsidP="004454B8">
      <w:pPr>
        <w:pStyle w:val="Default"/>
        <w:spacing w:before="80" w:line="276" w:lineRule="auto"/>
        <w:rPr>
          <w:rFonts w:ascii="Arial" w:hAnsi="Arial" w:cs="Arial"/>
          <w:sz w:val="20"/>
          <w:szCs w:val="20"/>
        </w:rPr>
      </w:pPr>
      <w:r w:rsidRPr="004454B8">
        <w:rPr>
          <w:rFonts w:ascii="Arial" w:hAnsi="Arial" w:cs="Arial"/>
          <w:b/>
          <w:sz w:val="20"/>
          <w:szCs w:val="20"/>
        </w:rPr>
        <w:t>P1.1</w:t>
      </w:r>
      <w:r w:rsidRPr="004454B8">
        <w:rPr>
          <w:rFonts w:ascii="Arial" w:hAnsi="Arial" w:cs="Arial"/>
          <w:sz w:val="20"/>
          <w:szCs w:val="20"/>
        </w:rPr>
        <w:t xml:space="preserve"> </w:t>
      </w:r>
      <w:r w:rsidRPr="004454B8">
        <w:rPr>
          <w:rFonts w:ascii="Arial" w:hAnsi="Arial" w:cs="Arial"/>
          <w:sz w:val="20"/>
          <w:szCs w:val="20"/>
        </w:rPr>
        <w:tab/>
        <w:t xml:space="preserve">describes the elements and principles of design and uses them in a variety of applications </w:t>
      </w:r>
    </w:p>
    <w:p w:rsidR="004454B8" w:rsidRPr="004454B8" w:rsidRDefault="004454B8" w:rsidP="004454B8">
      <w:pPr>
        <w:autoSpaceDE w:val="0"/>
        <w:autoSpaceDN w:val="0"/>
        <w:adjustRightInd w:val="0"/>
        <w:spacing w:before="80" w:line="276" w:lineRule="auto"/>
        <w:rPr>
          <w:color w:val="000000"/>
        </w:rPr>
      </w:pPr>
      <w:r w:rsidRPr="004454B8">
        <w:rPr>
          <w:b/>
          <w:color w:val="000000"/>
        </w:rPr>
        <w:t>P1.2</w:t>
      </w:r>
      <w:r w:rsidRPr="004454B8">
        <w:rPr>
          <w:color w:val="000000"/>
        </w:rPr>
        <w:t xml:space="preserve"> </w:t>
      </w:r>
      <w:r w:rsidRPr="004454B8">
        <w:rPr>
          <w:color w:val="000000"/>
        </w:rPr>
        <w:tab/>
        <w:t xml:space="preserve">identifies the functional and aesthetic requirements and features of a range of textile items </w:t>
      </w:r>
    </w:p>
    <w:p w:rsidR="004454B8" w:rsidRPr="004454B8" w:rsidRDefault="004454B8" w:rsidP="004454B8">
      <w:pPr>
        <w:autoSpaceDE w:val="0"/>
        <w:autoSpaceDN w:val="0"/>
        <w:adjustRightInd w:val="0"/>
        <w:spacing w:before="80" w:line="276" w:lineRule="auto"/>
        <w:rPr>
          <w:color w:val="000000"/>
        </w:rPr>
      </w:pPr>
      <w:r w:rsidRPr="004454B8">
        <w:rPr>
          <w:b/>
          <w:color w:val="000000"/>
        </w:rPr>
        <w:t>P2.1</w:t>
      </w:r>
      <w:r w:rsidRPr="004454B8">
        <w:rPr>
          <w:color w:val="000000"/>
        </w:rPr>
        <w:t xml:space="preserve"> </w:t>
      </w:r>
      <w:r w:rsidRPr="004454B8">
        <w:rPr>
          <w:color w:val="000000"/>
        </w:rPr>
        <w:tab/>
        <w:t xml:space="preserve">demonstrates the use of a variety of communication skills, including computer-based technology </w:t>
      </w:r>
    </w:p>
    <w:p w:rsidR="004454B8" w:rsidRPr="004454B8" w:rsidRDefault="004454B8" w:rsidP="004454B8">
      <w:pPr>
        <w:autoSpaceDE w:val="0"/>
        <w:autoSpaceDN w:val="0"/>
        <w:adjustRightInd w:val="0"/>
        <w:spacing w:before="80" w:line="276" w:lineRule="auto"/>
        <w:ind w:left="720" w:hanging="720"/>
        <w:rPr>
          <w:color w:val="000000"/>
        </w:rPr>
      </w:pPr>
      <w:r w:rsidRPr="004454B8">
        <w:rPr>
          <w:b/>
          <w:color w:val="000000"/>
        </w:rPr>
        <w:t>P2.2</w:t>
      </w:r>
      <w:r w:rsidRPr="004454B8">
        <w:rPr>
          <w:color w:val="000000"/>
        </w:rPr>
        <w:t xml:space="preserve"> </w:t>
      </w:r>
      <w:r w:rsidRPr="004454B8">
        <w:rPr>
          <w:color w:val="000000"/>
        </w:rPr>
        <w:tab/>
        <w:t xml:space="preserve">develops competence in the selection and use of appropriate manufacturing techniques and equipment </w:t>
      </w:r>
    </w:p>
    <w:p w:rsidR="004454B8" w:rsidRPr="004454B8" w:rsidRDefault="004454B8" w:rsidP="004454B8">
      <w:pPr>
        <w:autoSpaceDE w:val="0"/>
        <w:autoSpaceDN w:val="0"/>
        <w:adjustRightInd w:val="0"/>
        <w:spacing w:before="80" w:line="276" w:lineRule="auto"/>
        <w:rPr>
          <w:color w:val="000000"/>
        </w:rPr>
      </w:pPr>
      <w:r w:rsidRPr="004454B8">
        <w:rPr>
          <w:b/>
          <w:color w:val="000000"/>
        </w:rPr>
        <w:t>P2.3</w:t>
      </w:r>
      <w:r w:rsidRPr="004454B8">
        <w:rPr>
          <w:color w:val="000000"/>
        </w:rPr>
        <w:t xml:space="preserve"> </w:t>
      </w:r>
      <w:r w:rsidRPr="004454B8">
        <w:rPr>
          <w:color w:val="000000"/>
        </w:rPr>
        <w:tab/>
        <w:t xml:space="preserve">manages the design and manufacture of textile projects </w:t>
      </w:r>
    </w:p>
    <w:p w:rsidR="004454B8" w:rsidRPr="004454B8" w:rsidRDefault="004454B8" w:rsidP="004454B8">
      <w:pPr>
        <w:autoSpaceDE w:val="0"/>
        <w:autoSpaceDN w:val="0"/>
        <w:adjustRightInd w:val="0"/>
        <w:spacing w:before="80" w:line="276" w:lineRule="auto"/>
        <w:rPr>
          <w:color w:val="000000"/>
        </w:rPr>
      </w:pPr>
      <w:r w:rsidRPr="004454B8">
        <w:rPr>
          <w:b/>
          <w:color w:val="000000"/>
        </w:rPr>
        <w:t>P3.1</w:t>
      </w:r>
      <w:r w:rsidRPr="004454B8">
        <w:rPr>
          <w:color w:val="000000"/>
        </w:rPr>
        <w:tab/>
        <w:t xml:space="preserve">identifies properties of a variety of fabrics, yarns and fibres </w:t>
      </w:r>
    </w:p>
    <w:p w:rsidR="004454B8" w:rsidRPr="004454B8" w:rsidRDefault="004454B8" w:rsidP="004454B8">
      <w:pPr>
        <w:autoSpaceDE w:val="0"/>
        <w:autoSpaceDN w:val="0"/>
        <w:adjustRightInd w:val="0"/>
        <w:spacing w:before="80" w:line="276" w:lineRule="auto"/>
        <w:rPr>
          <w:color w:val="000000"/>
        </w:rPr>
      </w:pPr>
      <w:r w:rsidRPr="004454B8">
        <w:rPr>
          <w:b/>
          <w:color w:val="000000"/>
        </w:rPr>
        <w:t>P3.2</w:t>
      </w:r>
      <w:r w:rsidRPr="004454B8">
        <w:rPr>
          <w:color w:val="000000"/>
        </w:rPr>
        <w:t xml:space="preserve"> </w:t>
      </w:r>
      <w:r w:rsidRPr="004454B8">
        <w:rPr>
          <w:color w:val="000000"/>
        </w:rPr>
        <w:tab/>
        <w:t xml:space="preserve">justifies the selection of fabrics, yarns and fibres for end-uses </w:t>
      </w:r>
    </w:p>
    <w:p w:rsidR="004454B8" w:rsidRPr="004454B8" w:rsidRDefault="004454B8" w:rsidP="004454B8">
      <w:pPr>
        <w:autoSpaceDE w:val="0"/>
        <w:autoSpaceDN w:val="0"/>
        <w:adjustRightInd w:val="0"/>
        <w:spacing w:before="80" w:line="276" w:lineRule="auto"/>
        <w:rPr>
          <w:color w:val="000000"/>
        </w:rPr>
      </w:pPr>
      <w:r w:rsidRPr="004454B8">
        <w:rPr>
          <w:b/>
          <w:color w:val="000000"/>
        </w:rPr>
        <w:t>P4.1</w:t>
      </w:r>
      <w:r w:rsidRPr="004454B8">
        <w:rPr>
          <w:color w:val="000000"/>
        </w:rPr>
        <w:tab/>
        <w:t xml:space="preserve">identifies and selects textiles for specific end-uses based on analysis of experimentation </w:t>
      </w:r>
    </w:p>
    <w:p w:rsidR="004454B8" w:rsidRPr="004454B8" w:rsidRDefault="004454B8" w:rsidP="004454B8">
      <w:pPr>
        <w:autoSpaceDE w:val="0"/>
        <w:autoSpaceDN w:val="0"/>
        <w:adjustRightInd w:val="0"/>
        <w:spacing w:before="80" w:line="276" w:lineRule="auto"/>
        <w:ind w:left="720" w:hanging="720"/>
        <w:rPr>
          <w:color w:val="000000"/>
        </w:rPr>
      </w:pPr>
      <w:r w:rsidRPr="004454B8">
        <w:rPr>
          <w:b/>
          <w:color w:val="000000"/>
        </w:rPr>
        <w:t>P5.1</w:t>
      </w:r>
      <w:r w:rsidRPr="004454B8">
        <w:rPr>
          <w:color w:val="000000"/>
        </w:rPr>
        <w:t xml:space="preserve"> </w:t>
      </w:r>
      <w:r w:rsidRPr="004454B8">
        <w:rPr>
          <w:color w:val="000000"/>
        </w:rPr>
        <w:tab/>
        <w:t xml:space="preserve">examines the status of the Australian Textile, Clothing, Footwear and Allied Industries within the global context </w:t>
      </w:r>
    </w:p>
    <w:p w:rsidR="004454B8" w:rsidRPr="004454B8" w:rsidRDefault="004454B8" w:rsidP="004454B8">
      <w:pPr>
        <w:autoSpaceDE w:val="0"/>
        <w:autoSpaceDN w:val="0"/>
        <w:adjustRightInd w:val="0"/>
        <w:spacing w:before="80" w:line="276" w:lineRule="auto"/>
        <w:ind w:left="720" w:hanging="720"/>
        <w:rPr>
          <w:color w:val="000000"/>
        </w:rPr>
      </w:pPr>
      <w:r w:rsidRPr="004454B8">
        <w:rPr>
          <w:b/>
          <w:color w:val="000000"/>
        </w:rPr>
        <w:lastRenderedPageBreak/>
        <w:t>P5.2</w:t>
      </w:r>
      <w:r w:rsidRPr="004454B8">
        <w:rPr>
          <w:color w:val="000000"/>
        </w:rPr>
        <w:tab/>
        <w:t xml:space="preserve">investigates the range of career options in design, consumerism, manufacturing and retail sectors of the Australian Textile, Clothing, Footwear and Allied Industries </w:t>
      </w:r>
    </w:p>
    <w:p w:rsidR="004454B8" w:rsidRPr="004454B8" w:rsidRDefault="004454B8" w:rsidP="004454B8">
      <w:pPr>
        <w:autoSpaceDE w:val="0"/>
        <w:autoSpaceDN w:val="0"/>
        <w:adjustRightInd w:val="0"/>
        <w:spacing w:before="80" w:line="276" w:lineRule="auto"/>
        <w:rPr>
          <w:color w:val="000000"/>
        </w:rPr>
      </w:pPr>
      <w:r w:rsidRPr="004454B8">
        <w:rPr>
          <w:b/>
          <w:color w:val="000000"/>
        </w:rPr>
        <w:t>P6.1</w:t>
      </w:r>
      <w:r w:rsidRPr="004454B8">
        <w:rPr>
          <w:color w:val="000000"/>
        </w:rPr>
        <w:t xml:space="preserve"> </w:t>
      </w:r>
      <w:r w:rsidRPr="004454B8">
        <w:rPr>
          <w:color w:val="000000"/>
        </w:rPr>
        <w:tab/>
        <w:t xml:space="preserve">identifies and appreciates the factors that contribute to the quality and value of textiles in society </w:t>
      </w:r>
    </w:p>
    <w:p w:rsidR="004454B8" w:rsidRPr="004454B8" w:rsidRDefault="004454B8" w:rsidP="004454B8">
      <w:pPr>
        <w:spacing w:before="80"/>
        <w:rPr>
          <w:color w:val="000000"/>
        </w:rPr>
      </w:pPr>
    </w:p>
    <w:p w:rsidR="004454B8" w:rsidRPr="004454B8" w:rsidRDefault="004454B8" w:rsidP="004454B8">
      <w:pPr>
        <w:spacing w:before="80"/>
        <w:rPr>
          <w:color w:val="000000"/>
        </w:rPr>
      </w:pPr>
    </w:p>
    <w:p w:rsidR="004454B8" w:rsidRPr="003720E4" w:rsidRDefault="004454B8" w:rsidP="004454B8">
      <w:pPr>
        <w:rPr>
          <w:color w:val="000000"/>
        </w:rPr>
      </w:pPr>
    </w:p>
    <w:p w:rsidR="004454B8" w:rsidRPr="001F2396" w:rsidRDefault="004454B8" w:rsidP="004454B8">
      <w:pPr>
        <w:rPr>
          <w:b/>
        </w:rPr>
      </w:pPr>
      <w:r>
        <w:rPr>
          <w:b/>
        </w:rPr>
        <w:t>BOSTES</w:t>
      </w:r>
      <w:r w:rsidRPr="001F2396">
        <w:rPr>
          <w:b/>
        </w:rPr>
        <w:t xml:space="preserve"> </w:t>
      </w:r>
      <w:r>
        <w:rPr>
          <w:b/>
        </w:rPr>
        <w:t xml:space="preserve">PRELIMINARY </w:t>
      </w:r>
      <w:r w:rsidRPr="001F2396">
        <w:rPr>
          <w:b/>
        </w:rPr>
        <w:t>ASSESSMENT INFORMATION</w:t>
      </w:r>
    </w:p>
    <w:p w:rsidR="004454B8" w:rsidRDefault="004454B8" w:rsidP="004454B8"/>
    <w:tbl>
      <w:tblPr>
        <w:tblW w:w="9889" w:type="dxa"/>
        <w:tblBorders>
          <w:top w:val="nil"/>
          <w:left w:val="nil"/>
          <w:bottom w:val="nil"/>
          <w:right w:val="nil"/>
        </w:tblBorders>
        <w:tblLayout w:type="fixed"/>
        <w:tblLook w:val="0000" w:firstRow="0" w:lastRow="0" w:firstColumn="0" w:lastColumn="0" w:noHBand="0" w:noVBand="0"/>
      </w:tblPr>
      <w:tblGrid>
        <w:gridCol w:w="534"/>
        <w:gridCol w:w="8079"/>
        <w:gridCol w:w="1276"/>
      </w:tblGrid>
      <w:tr w:rsidR="004454B8" w:rsidRPr="00BA2B66" w:rsidTr="009F63BF">
        <w:trPr>
          <w:trHeight w:val="193"/>
        </w:trPr>
        <w:tc>
          <w:tcPr>
            <w:tcW w:w="8613" w:type="dxa"/>
            <w:gridSpan w:val="2"/>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4454B8" w:rsidRPr="00BA2B66" w:rsidRDefault="004454B8" w:rsidP="009F63BF">
            <w:pPr>
              <w:autoSpaceDE w:val="0"/>
              <w:autoSpaceDN w:val="0"/>
              <w:adjustRightInd w:val="0"/>
              <w:jc w:val="center"/>
              <w:rPr>
                <w:color w:val="000000"/>
                <w:sz w:val="16"/>
                <w:szCs w:val="16"/>
              </w:rPr>
            </w:pPr>
            <w:r w:rsidRPr="00BA2B66">
              <w:rPr>
                <w:b/>
                <w:bCs/>
                <w:color w:val="000000"/>
                <w:sz w:val="16"/>
                <w:szCs w:val="16"/>
              </w:rPr>
              <w:t>Component</w:t>
            </w:r>
          </w:p>
        </w:tc>
        <w:tc>
          <w:tcPr>
            <w:tcW w:w="1276" w:type="dxa"/>
            <w:tcBorders>
              <w:top w:val="single" w:sz="6" w:space="0" w:color="000000"/>
              <w:left w:val="single" w:sz="4" w:space="0" w:color="000000"/>
              <w:bottom w:val="single" w:sz="4" w:space="0" w:color="000000"/>
              <w:right w:val="single" w:sz="4" w:space="0" w:color="000000"/>
            </w:tcBorders>
            <w:shd w:val="clear" w:color="auto" w:fill="CCC0D9" w:themeFill="accent4" w:themeFillTint="66"/>
            <w:vAlign w:val="center"/>
          </w:tcPr>
          <w:p w:rsidR="004454B8" w:rsidRPr="00BA2B66" w:rsidRDefault="004454B8" w:rsidP="009F63BF">
            <w:pPr>
              <w:autoSpaceDE w:val="0"/>
              <w:autoSpaceDN w:val="0"/>
              <w:adjustRightInd w:val="0"/>
              <w:jc w:val="center"/>
              <w:rPr>
                <w:color w:val="000000"/>
                <w:sz w:val="16"/>
                <w:szCs w:val="16"/>
              </w:rPr>
            </w:pPr>
            <w:r w:rsidRPr="00BA2B66">
              <w:rPr>
                <w:b/>
                <w:bCs/>
                <w:color w:val="000000"/>
                <w:sz w:val="16"/>
                <w:szCs w:val="16"/>
              </w:rPr>
              <w:t>Weighting</w:t>
            </w:r>
          </w:p>
        </w:tc>
      </w:tr>
      <w:tr w:rsidR="004454B8" w:rsidRPr="00BA2B66" w:rsidTr="009F63BF">
        <w:trPr>
          <w:trHeight w:val="368"/>
        </w:trPr>
        <w:tc>
          <w:tcPr>
            <w:tcW w:w="534" w:type="dxa"/>
            <w:tcBorders>
              <w:top w:val="single" w:sz="4" w:space="0" w:color="000000"/>
              <w:left w:val="single" w:sz="4" w:space="0" w:color="000000"/>
              <w:bottom w:val="single" w:sz="4" w:space="0" w:color="000000"/>
              <w:right w:val="single" w:sz="4" w:space="0" w:color="000000"/>
            </w:tcBorders>
            <w:vAlign w:val="center"/>
          </w:tcPr>
          <w:p w:rsidR="004454B8" w:rsidRPr="00BA2B66" w:rsidRDefault="004454B8" w:rsidP="009F63BF">
            <w:pPr>
              <w:autoSpaceDE w:val="0"/>
              <w:autoSpaceDN w:val="0"/>
              <w:adjustRightInd w:val="0"/>
              <w:jc w:val="center"/>
              <w:rPr>
                <w:b/>
                <w:color w:val="000000"/>
                <w:sz w:val="16"/>
                <w:szCs w:val="16"/>
              </w:rPr>
            </w:pPr>
            <w:r w:rsidRPr="00BA2B66">
              <w:rPr>
                <w:b/>
                <w:color w:val="000000"/>
                <w:sz w:val="16"/>
                <w:szCs w:val="16"/>
              </w:rPr>
              <w:t>A</w:t>
            </w:r>
          </w:p>
        </w:tc>
        <w:tc>
          <w:tcPr>
            <w:tcW w:w="8079" w:type="dxa"/>
            <w:tcBorders>
              <w:top w:val="single" w:sz="4" w:space="0" w:color="000000"/>
              <w:left w:val="single" w:sz="4" w:space="0" w:color="000000"/>
              <w:bottom w:val="single" w:sz="4" w:space="0" w:color="000000"/>
              <w:right w:val="single" w:sz="4" w:space="0" w:color="000000"/>
            </w:tcBorders>
            <w:vAlign w:val="center"/>
          </w:tcPr>
          <w:p w:rsidR="004454B8" w:rsidRPr="00BA2B66" w:rsidRDefault="004454B8" w:rsidP="009F63BF">
            <w:pPr>
              <w:autoSpaceDE w:val="0"/>
              <w:autoSpaceDN w:val="0"/>
              <w:adjustRightInd w:val="0"/>
              <w:rPr>
                <w:color w:val="000000"/>
                <w:sz w:val="16"/>
                <w:szCs w:val="16"/>
              </w:rPr>
            </w:pPr>
            <w:r>
              <w:rPr>
                <w:color w:val="000000"/>
                <w:sz w:val="16"/>
                <w:szCs w:val="16"/>
              </w:rPr>
              <w:t>Knowledge and Understanding of textiles and the textile industry</w:t>
            </w:r>
          </w:p>
        </w:tc>
        <w:tc>
          <w:tcPr>
            <w:tcW w:w="1276" w:type="dxa"/>
            <w:tcBorders>
              <w:top w:val="single" w:sz="4" w:space="0" w:color="000000"/>
              <w:left w:val="single" w:sz="4" w:space="0" w:color="000000"/>
              <w:bottom w:val="single" w:sz="4" w:space="0" w:color="000000"/>
              <w:right w:val="single" w:sz="4" w:space="0" w:color="000000"/>
            </w:tcBorders>
            <w:vAlign w:val="center"/>
          </w:tcPr>
          <w:p w:rsidR="004454B8" w:rsidRPr="00BA2B66" w:rsidRDefault="004454B8" w:rsidP="009F63BF">
            <w:pPr>
              <w:autoSpaceDE w:val="0"/>
              <w:autoSpaceDN w:val="0"/>
              <w:adjustRightInd w:val="0"/>
              <w:jc w:val="center"/>
              <w:rPr>
                <w:color w:val="000000"/>
                <w:sz w:val="16"/>
                <w:szCs w:val="16"/>
              </w:rPr>
            </w:pPr>
            <w:r>
              <w:rPr>
                <w:color w:val="000000"/>
                <w:sz w:val="16"/>
                <w:szCs w:val="16"/>
              </w:rPr>
              <w:t>50%</w:t>
            </w:r>
          </w:p>
        </w:tc>
      </w:tr>
      <w:tr w:rsidR="004454B8" w:rsidRPr="00BA2B66" w:rsidTr="009F63BF">
        <w:trPr>
          <w:trHeight w:val="368"/>
        </w:trPr>
        <w:tc>
          <w:tcPr>
            <w:tcW w:w="534" w:type="dxa"/>
            <w:tcBorders>
              <w:top w:val="single" w:sz="4" w:space="0" w:color="000000"/>
              <w:left w:val="single" w:sz="4" w:space="0" w:color="000000"/>
              <w:bottom w:val="single" w:sz="4" w:space="0" w:color="000000"/>
              <w:right w:val="single" w:sz="4" w:space="0" w:color="000000"/>
            </w:tcBorders>
            <w:vAlign w:val="center"/>
          </w:tcPr>
          <w:p w:rsidR="004454B8" w:rsidRPr="00BA2B66" w:rsidRDefault="004454B8" w:rsidP="009F63BF">
            <w:pPr>
              <w:autoSpaceDE w:val="0"/>
              <w:autoSpaceDN w:val="0"/>
              <w:adjustRightInd w:val="0"/>
              <w:jc w:val="center"/>
              <w:rPr>
                <w:b/>
                <w:color w:val="000000"/>
                <w:sz w:val="16"/>
                <w:szCs w:val="16"/>
              </w:rPr>
            </w:pPr>
            <w:r w:rsidRPr="00BA2B66">
              <w:rPr>
                <w:b/>
                <w:color w:val="000000"/>
                <w:sz w:val="16"/>
                <w:szCs w:val="16"/>
              </w:rPr>
              <w:t>B</w:t>
            </w:r>
          </w:p>
        </w:tc>
        <w:tc>
          <w:tcPr>
            <w:tcW w:w="8079" w:type="dxa"/>
            <w:tcBorders>
              <w:top w:val="single" w:sz="4" w:space="0" w:color="000000"/>
              <w:left w:val="single" w:sz="4" w:space="0" w:color="000000"/>
              <w:bottom w:val="single" w:sz="4" w:space="0" w:color="000000"/>
              <w:right w:val="single" w:sz="4" w:space="0" w:color="000000"/>
            </w:tcBorders>
            <w:vAlign w:val="center"/>
          </w:tcPr>
          <w:p w:rsidR="004454B8" w:rsidRPr="00BA2B66" w:rsidRDefault="004454B8" w:rsidP="009F63BF">
            <w:pPr>
              <w:autoSpaceDE w:val="0"/>
              <w:autoSpaceDN w:val="0"/>
              <w:adjustRightInd w:val="0"/>
              <w:rPr>
                <w:color w:val="000000"/>
                <w:sz w:val="16"/>
                <w:szCs w:val="16"/>
              </w:rPr>
            </w:pPr>
            <w:r>
              <w:rPr>
                <w:color w:val="000000"/>
                <w:sz w:val="16"/>
                <w:szCs w:val="16"/>
              </w:rPr>
              <w:t>Skills in design, manipulation, experimentation, analysis, manufacture and selection of textiles for specific purposes using appropriate technologies.</w:t>
            </w:r>
          </w:p>
        </w:tc>
        <w:tc>
          <w:tcPr>
            <w:tcW w:w="1276" w:type="dxa"/>
            <w:tcBorders>
              <w:top w:val="single" w:sz="4" w:space="0" w:color="000000"/>
              <w:left w:val="single" w:sz="4" w:space="0" w:color="000000"/>
              <w:bottom w:val="single" w:sz="4" w:space="0" w:color="000000"/>
              <w:right w:val="single" w:sz="4" w:space="0" w:color="000000"/>
            </w:tcBorders>
            <w:vAlign w:val="center"/>
          </w:tcPr>
          <w:p w:rsidR="004454B8" w:rsidRPr="00BA2B66" w:rsidRDefault="004454B8" w:rsidP="009F63BF">
            <w:pPr>
              <w:autoSpaceDE w:val="0"/>
              <w:autoSpaceDN w:val="0"/>
              <w:adjustRightInd w:val="0"/>
              <w:jc w:val="center"/>
              <w:rPr>
                <w:color w:val="000000"/>
                <w:sz w:val="16"/>
                <w:szCs w:val="16"/>
              </w:rPr>
            </w:pPr>
            <w:r>
              <w:rPr>
                <w:color w:val="000000"/>
                <w:sz w:val="16"/>
                <w:szCs w:val="16"/>
              </w:rPr>
              <w:t>50%</w:t>
            </w:r>
          </w:p>
        </w:tc>
      </w:tr>
      <w:tr w:rsidR="004454B8" w:rsidRPr="00BA2B66" w:rsidTr="009F63BF">
        <w:trPr>
          <w:trHeight w:val="186"/>
        </w:trPr>
        <w:tc>
          <w:tcPr>
            <w:tcW w:w="8613" w:type="dxa"/>
            <w:gridSpan w:val="2"/>
            <w:tcBorders>
              <w:top w:val="single" w:sz="6" w:space="0" w:color="000000"/>
              <w:left w:val="nil"/>
              <w:bottom w:val="nil"/>
              <w:right w:val="single" w:sz="4" w:space="0" w:color="000000"/>
            </w:tcBorders>
            <w:vAlign w:val="center"/>
          </w:tcPr>
          <w:p w:rsidR="004454B8" w:rsidRPr="00BA2B66" w:rsidRDefault="004454B8" w:rsidP="009F63BF">
            <w:pPr>
              <w:autoSpaceDE w:val="0"/>
              <w:autoSpaceDN w:val="0"/>
              <w:adjustRightInd w:val="0"/>
              <w:jc w:val="center"/>
              <w:rPr>
                <w:color w:val="000000"/>
                <w:sz w:val="16"/>
                <w:szCs w:val="16"/>
              </w:rPr>
            </w:pPr>
          </w:p>
        </w:tc>
        <w:tc>
          <w:tcPr>
            <w:tcW w:w="1276" w:type="dxa"/>
            <w:tcBorders>
              <w:top w:val="single" w:sz="6" w:space="0" w:color="000000"/>
              <w:left w:val="single" w:sz="4" w:space="0" w:color="000000"/>
              <w:bottom w:val="single" w:sz="4" w:space="0" w:color="000000"/>
              <w:right w:val="single" w:sz="4" w:space="0" w:color="000000"/>
            </w:tcBorders>
            <w:shd w:val="clear" w:color="auto" w:fill="FDE9D9" w:themeFill="accent6" w:themeFillTint="33"/>
            <w:vAlign w:val="center"/>
          </w:tcPr>
          <w:p w:rsidR="004454B8" w:rsidRPr="00BA2B66" w:rsidRDefault="004454B8" w:rsidP="009F63BF">
            <w:pPr>
              <w:autoSpaceDE w:val="0"/>
              <w:autoSpaceDN w:val="0"/>
              <w:adjustRightInd w:val="0"/>
              <w:jc w:val="center"/>
              <w:rPr>
                <w:color w:val="000000"/>
                <w:sz w:val="16"/>
                <w:szCs w:val="16"/>
              </w:rPr>
            </w:pPr>
            <w:r w:rsidRPr="00BA2B66">
              <w:rPr>
                <w:b/>
                <w:bCs/>
                <w:color w:val="000000"/>
                <w:sz w:val="16"/>
                <w:szCs w:val="16"/>
              </w:rPr>
              <w:t xml:space="preserve">100 </w:t>
            </w:r>
          </w:p>
        </w:tc>
      </w:tr>
    </w:tbl>
    <w:p w:rsidR="004454B8" w:rsidRDefault="004454B8" w:rsidP="004454B8"/>
    <w:p w:rsidR="004454B8" w:rsidRDefault="004454B8" w:rsidP="004454B8"/>
    <w:p w:rsidR="004454B8" w:rsidRDefault="004454B8" w:rsidP="004454B8"/>
    <w:p w:rsidR="004454B8" w:rsidRDefault="004454B8" w:rsidP="004454B8"/>
    <w:p w:rsidR="00D26C54" w:rsidRDefault="00D26C54" w:rsidP="00D26C54">
      <w:pPr>
        <w:pStyle w:val="BodyText"/>
        <w:spacing w:line="276" w:lineRule="auto"/>
        <w:rPr>
          <w:rFonts w:ascii="Arial" w:hAnsi="Arial" w:cs="Arial"/>
          <w:sz w:val="20"/>
          <w:szCs w:val="20"/>
        </w:rPr>
      </w:pPr>
      <w:r>
        <w:rPr>
          <w:rFonts w:ascii="Arial" w:hAnsi="Arial" w:cs="Arial"/>
          <w:sz w:val="20"/>
          <w:szCs w:val="20"/>
        </w:rPr>
        <w:t>EVIDENCE OF LEARNING (Assessment)</w:t>
      </w:r>
    </w:p>
    <w:p w:rsidR="004454B8" w:rsidRDefault="004454B8" w:rsidP="004454B8"/>
    <w:tbl>
      <w:tblPr>
        <w:tblStyle w:val="TableGrid"/>
        <w:tblW w:w="9889" w:type="dxa"/>
        <w:tblLayout w:type="fixed"/>
        <w:tblLook w:val="04A0" w:firstRow="1" w:lastRow="0" w:firstColumn="1" w:lastColumn="0" w:noHBand="0" w:noVBand="1"/>
      </w:tblPr>
      <w:tblGrid>
        <w:gridCol w:w="534"/>
        <w:gridCol w:w="1275"/>
        <w:gridCol w:w="2127"/>
        <w:gridCol w:w="2268"/>
        <w:gridCol w:w="992"/>
        <w:gridCol w:w="1063"/>
        <w:gridCol w:w="1063"/>
        <w:gridCol w:w="567"/>
      </w:tblGrid>
      <w:tr w:rsidR="004454B8" w:rsidTr="009F63BF">
        <w:trPr>
          <w:trHeight w:val="283"/>
        </w:trPr>
        <w:tc>
          <w:tcPr>
            <w:tcW w:w="534" w:type="dxa"/>
            <w:vMerge w:val="restart"/>
            <w:tcBorders>
              <w:bottom w:val="double" w:sz="4" w:space="0" w:color="C00000"/>
            </w:tcBorders>
            <w:shd w:val="clear" w:color="auto" w:fill="8DB3E2" w:themeFill="text2" w:themeFillTint="66"/>
            <w:vAlign w:val="center"/>
          </w:tcPr>
          <w:p w:rsidR="004454B8" w:rsidRPr="001E3236" w:rsidRDefault="004454B8" w:rsidP="009F63BF">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4454B8" w:rsidRPr="00A62DF0" w:rsidRDefault="004454B8" w:rsidP="009F63BF">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4454B8" w:rsidRPr="00A62DF0" w:rsidRDefault="004454B8" w:rsidP="009F63BF">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4454B8" w:rsidRPr="00A62DF0" w:rsidRDefault="004454B8" w:rsidP="009F63BF">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4454B8" w:rsidRPr="00A62DF0" w:rsidRDefault="004454B8" w:rsidP="009F63BF">
            <w:pPr>
              <w:jc w:val="center"/>
              <w:rPr>
                <w:b/>
                <w:sz w:val="16"/>
                <w:szCs w:val="16"/>
              </w:rPr>
            </w:pPr>
            <w:r>
              <w:rPr>
                <w:b/>
                <w:sz w:val="16"/>
                <w:szCs w:val="16"/>
              </w:rPr>
              <w:t>Date Due</w:t>
            </w:r>
          </w:p>
        </w:tc>
        <w:tc>
          <w:tcPr>
            <w:tcW w:w="2126" w:type="dxa"/>
            <w:gridSpan w:val="2"/>
            <w:tcBorders>
              <w:bottom w:val="single" w:sz="4" w:space="0" w:color="auto"/>
            </w:tcBorders>
            <w:shd w:val="clear" w:color="auto" w:fill="8DB3E2" w:themeFill="text2" w:themeFillTint="66"/>
            <w:vAlign w:val="center"/>
          </w:tcPr>
          <w:p w:rsidR="004454B8" w:rsidRPr="00A62DF0" w:rsidRDefault="004454B8" w:rsidP="009F63BF">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4454B8" w:rsidRPr="00A62DF0" w:rsidRDefault="004454B8" w:rsidP="009F63BF">
            <w:pPr>
              <w:jc w:val="center"/>
              <w:rPr>
                <w:b/>
                <w:sz w:val="16"/>
                <w:szCs w:val="16"/>
              </w:rPr>
            </w:pPr>
            <w:r w:rsidRPr="007C4D79">
              <w:rPr>
                <w:b/>
                <w:sz w:val="12"/>
                <w:szCs w:val="16"/>
              </w:rPr>
              <w:t>Marks</w:t>
            </w:r>
          </w:p>
        </w:tc>
      </w:tr>
      <w:tr w:rsidR="004454B8" w:rsidTr="009F63BF">
        <w:tc>
          <w:tcPr>
            <w:tcW w:w="534" w:type="dxa"/>
            <w:vMerge/>
            <w:tcBorders>
              <w:bottom w:val="double" w:sz="4" w:space="0" w:color="C00000"/>
            </w:tcBorders>
          </w:tcPr>
          <w:p w:rsidR="004454B8" w:rsidRDefault="004454B8" w:rsidP="009F63BF"/>
        </w:tc>
        <w:tc>
          <w:tcPr>
            <w:tcW w:w="1275" w:type="dxa"/>
            <w:vMerge/>
            <w:tcBorders>
              <w:bottom w:val="double" w:sz="4" w:space="0" w:color="C00000"/>
            </w:tcBorders>
          </w:tcPr>
          <w:p w:rsidR="004454B8" w:rsidRDefault="004454B8" w:rsidP="009F63BF"/>
        </w:tc>
        <w:tc>
          <w:tcPr>
            <w:tcW w:w="2127" w:type="dxa"/>
            <w:vMerge/>
            <w:tcBorders>
              <w:bottom w:val="double" w:sz="4" w:space="0" w:color="C00000"/>
            </w:tcBorders>
          </w:tcPr>
          <w:p w:rsidR="004454B8" w:rsidRDefault="004454B8" w:rsidP="009F63BF"/>
        </w:tc>
        <w:tc>
          <w:tcPr>
            <w:tcW w:w="2268" w:type="dxa"/>
            <w:vMerge/>
            <w:tcBorders>
              <w:bottom w:val="double" w:sz="4" w:space="0" w:color="C00000"/>
            </w:tcBorders>
          </w:tcPr>
          <w:p w:rsidR="004454B8" w:rsidRDefault="004454B8" w:rsidP="009F63BF"/>
        </w:tc>
        <w:tc>
          <w:tcPr>
            <w:tcW w:w="992" w:type="dxa"/>
            <w:vMerge/>
            <w:tcBorders>
              <w:bottom w:val="double" w:sz="4" w:space="0" w:color="C00000"/>
            </w:tcBorders>
            <w:shd w:val="clear" w:color="auto" w:fill="B8CCE4" w:themeFill="accent1" w:themeFillTint="66"/>
          </w:tcPr>
          <w:p w:rsidR="004454B8" w:rsidRPr="00A62DF0" w:rsidRDefault="004454B8" w:rsidP="009F63BF">
            <w:pPr>
              <w:jc w:val="center"/>
              <w:rPr>
                <w:sz w:val="16"/>
                <w:szCs w:val="16"/>
              </w:rPr>
            </w:pPr>
          </w:p>
        </w:tc>
        <w:tc>
          <w:tcPr>
            <w:tcW w:w="1063" w:type="dxa"/>
            <w:tcBorders>
              <w:bottom w:val="double" w:sz="4" w:space="0" w:color="C00000"/>
            </w:tcBorders>
            <w:shd w:val="clear" w:color="auto" w:fill="B8CCE4" w:themeFill="accent1" w:themeFillTint="66"/>
            <w:vAlign w:val="center"/>
          </w:tcPr>
          <w:p w:rsidR="004454B8" w:rsidRPr="00A62DF0" w:rsidRDefault="004454B8" w:rsidP="009F63BF">
            <w:pPr>
              <w:jc w:val="center"/>
              <w:rPr>
                <w:sz w:val="16"/>
                <w:szCs w:val="16"/>
              </w:rPr>
            </w:pPr>
            <w:r w:rsidRPr="00A62DF0">
              <w:rPr>
                <w:sz w:val="16"/>
                <w:szCs w:val="16"/>
              </w:rPr>
              <w:t>A</w:t>
            </w:r>
          </w:p>
        </w:tc>
        <w:tc>
          <w:tcPr>
            <w:tcW w:w="1063" w:type="dxa"/>
            <w:tcBorders>
              <w:bottom w:val="double" w:sz="4" w:space="0" w:color="C00000"/>
            </w:tcBorders>
            <w:shd w:val="clear" w:color="auto" w:fill="B8CCE4" w:themeFill="accent1" w:themeFillTint="66"/>
            <w:vAlign w:val="center"/>
          </w:tcPr>
          <w:p w:rsidR="004454B8" w:rsidRPr="00A62DF0" w:rsidRDefault="004454B8" w:rsidP="009F63BF">
            <w:pPr>
              <w:jc w:val="center"/>
              <w:rPr>
                <w:sz w:val="16"/>
                <w:szCs w:val="16"/>
              </w:rPr>
            </w:pPr>
            <w:r w:rsidRPr="00A62DF0">
              <w:rPr>
                <w:sz w:val="16"/>
                <w:szCs w:val="16"/>
              </w:rPr>
              <w:t>B</w:t>
            </w:r>
          </w:p>
        </w:tc>
        <w:tc>
          <w:tcPr>
            <w:tcW w:w="567" w:type="dxa"/>
            <w:vMerge/>
            <w:tcBorders>
              <w:bottom w:val="double" w:sz="4" w:space="0" w:color="C00000"/>
            </w:tcBorders>
          </w:tcPr>
          <w:p w:rsidR="004454B8" w:rsidRDefault="004454B8" w:rsidP="009F63BF"/>
        </w:tc>
      </w:tr>
      <w:tr w:rsidR="004454B8" w:rsidTr="009F63BF">
        <w:trPr>
          <w:trHeight w:val="736"/>
        </w:trPr>
        <w:tc>
          <w:tcPr>
            <w:tcW w:w="534" w:type="dxa"/>
            <w:tcBorders>
              <w:top w:val="double" w:sz="4" w:space="0" w:color="C00000"/>
            </w:tcBorders>
            <w:vAlign w:val="center"/>
          </w:tcPr>
          <w:p w:rsidR="004454B8" w:rsidRPr="00A62DF0" w:rsidRDefault="004454B8" w:rsidP="009F63BF">
            <w:pPr>
              <w:jc w:val="center"/>
              <w:rPr>
                <w:sz w:val="16"/>
                <w:szCs w:val="16"/>
              </w:rPr>
            </w:pPr>
            <w:r>
              <w:rPr>
                <w:sz w:val="16"/>
                <w:szCs w:val="16"/>
              </w:rPr>
              <w:t>1</w:t>
            </w:r>
          </w:p>
        </w:tc>
        <w:tc>
          <w:tcPr>
            <w:tcW w:w="1275" w:type="dxa"/>
            <w:tcBorders>
              <w:top w:val="double" w:sz="4" w:space="0" w:color="C00000"/>
            </w:tcBorders>
            <w:vAlign w:val="center"/>
          </w:tcPr>
          <w:p w:rsidR="004454B8" w:rsidRPr="00A62DF0" w:rsidRDefault="004454B8" w:rsidP="009F63BF">
            <w:pPr>
              <w:rPr>
                <w:sz w:val="16"/>
                <w:szCs w:val="16"/>
              </w:rPr>
            </w:pPr>
            <w:r>
              <w:rPr>
                <w:sz w:val="16"/>
                <w:szCs w:val="16"/>
              </w:rPr>
              <w:t>P – 2.1, 2.2, 2.3, 3.1, 4.1</w:t>
            </w:r>
          </w:p>
        </w:tc>
        <w:tc>
          <w:tcPr>
            <w:tcW w:w="2127" w:type="dxa"/>
            <w:tcBorders>
              <w:top w:val="double" w:sz="4" w:space="0" w:color="C00000"/>
            </w:tcBorders>
            <w:vAlign w:val="center"/>
          </w:tcPr>
          <w:p w:rsidR="004454B8" w:rsidRPr="00A62DF0" w:rsidRDefault="004454B8" w:rsidP="009F63BF">
            <w:pPr>
              <w:rPr>
                <w:sz w:val="16"/>
                <w:szCs w:val="16"/>
              </w:rPr>
            </w:pPr>
            <w:r>
              <w:rPr>
                <w:sz w:val="16"/>
                <w:szCs w:val="16"/>
              </w:rPr>
              <w:t>Design</w:t>
            </w:r>
          </w:p>
        </w:tc>
        <w:tc>
          <w:tcPr>
            <w:tcW w:w="2268" w:type="dxa"/>
            <w:tcBorders>
              <w:top w:val="double" w:sz="4" w:space="0" w:color="C00000"/>
            </w:tcBorders>
            <w:vAlign w:val="center"/>
          </w:tcPr>
          <w:p w:rsidR="004454B8" w:rsidRPr="00A62DF0" w:rsidRDefault="004454B8" w:rsidP="009F63BF">
            <w:pPr>
              <w:rPr>
                <w:sz w:val="16"/>
                <w:szCs w:val="16"/>
              </w:rPr>
            </w:pPr>
            <w:r>
              <w:rPr>
                <w:sz w:val="16"/>
                <w:szCs w:val="16"/>
              </w:rPr>
              <w:t>Designing spaces</w:t>
            </w:r>
          </w:p>
        </w:tc>
        <w:tc>
          <w:tcPr>
            <w:tcW w:w="992" w:type="dxa"/>
            <w:tcBorders>
              <w:top w:val="double" w:sz="4" w:space="0" w:color="C00000"/>
            </w:tcBorders>
            <w:vAlign w:val="center"/>
          </w:tcPr>
          <w:p w:rsidR="004454B8" w:rsidRDefault="004454B8" w:rsidP="009F63BF">
            <w:pPr>
              <w:rPr>
                <w:sz w:val="16"/>
                <w:szCs w:val="16"/>
              </w:rPr>
            </w:pPr>
            <w:r>
              <w:rPr>
                <w:sz w:val="16"/>
                <w:szCs w:val="16"/>
              </w:rPr>
              <w:t>Term 1</w:t>
            </w:r>
          </w:p>
          <w:p w:rsidR="004454B8" w:rsidRPr="00A62DF0" w:rsidRDefault="004454B8" w:rsidP="009F63BF">
            <w:pPr>
              <w:rPr>
                <w:sz w:val="16"/>
                <w:szCs w:val="16"/>
              </w:rPr>
            </w:pPr>
            <w:r>
              <w:rPr>
                <w:sz w:val="16"/>
                <w:szCs w:val="16"/>
              </w:rPr>
              <w:t>Week 8</w:t>
            </w:r>
          </w:p>
        </w:tc>
        <w:tc>
          <w:tcPr>
            <w:tcW w:w="1063" w:type="dxa"/>
            <w:tcBorders>
              <w:top w:val="double" w:sz="4" w:space="0" w:color="C00000"/>
            </w:tcBorders>
            <w:vAlign w:val="center"/>
          </w:tcPr>
          <w:p w:rsidR="004454B8" w:rsidRPr="00B46BD4" w:rsidRDefault="004454B8" w:rsidP="009F63BF">
            <w:pPr>
              <w:jc w:val="center"/>
              <w:rPr>
                <w:sz w:val="12"/>
                <w:szCs w:val="16"/>
              </w:rPr>
            </w:pPr>
            <w:r>
              <w:rPr>
                <w:sz w:val="12"/>
                <w:szCs w:val="16"/>
              </w:rPr>
              <w:t>20%</w:t>
            </w:r>
          </w:p>
        </w:tc>
        <w:tc>
          <w:tcPr>
            <w:tcW w:w="1063" w:type="dxa"/>
            <w:tcBorders>
              <w:top w:val="double" w:sz="4" w:space="0" w:color="C00000"/>
            </w:tcBorders>
            <w:vAlign w:val="center"/>
          </w:tcPr>
          <w:p w:rsidR="004454B8" w:rsidRPr="00B46BD4" w:rsidRDefault="004454B8" w:rsidP="009F63BF">
            <w:pPr>
              <w:jc w:val="center"/>
              <w:rPr>
                <w:sz w:val="12"/>
                <w:szCs w:val="16"/>
              </w:rPr>
            </w:pPr>
          </w:p>
        </w:tc>
        <w:tc>
          <w:tcPr>
            <w:tcW w:w="567" w:type="dxa"/>
            <w:tcBorders>
              <w:top w:val="double" w:sz="4" w:space="0" w:color="C00000"/>
            </w:tcBorders>
            <w:vAlign w:val="center"/>
          </w:tcPr>
          <w:p w:rsidR="004454B8" w:rsidRPr="00A62DF0" w:rsidRDefault="004454B8" w:rsidP="009F63BF">
            <w:pPr>
              <w:jc w:val="center"/>
              <w:rPr>
                <w:sz w:val="16"/>
                <w:szCs w:val="16"/>
              </w:rPr>
            </w:pPr>
            <w:r>
              <w:rPr>
                <w:sz w:val="16"/>
                <w:szCs w:val="16"/>
              </w:rPr>
              <w:t>20%</w:t>
            </w:r>
          </w:p>
        </w:tc>
      </w:tr>
      <w:tr w:rsidR="004454B8" w:rsidTr="009F63BF">
        <w:trPr>
          <w:trHeight w:val="736"/>
        </w:trPr>
        <w:tc>
          <w:tcPr>
            <w:tcW w:w="534" w:type="dxa"/>
            <w:vAlign w:val="center"/>
          </w:tcPr>
          <w:p w:rsidR="004454B8" w:rsidRPr="00A62DF0" w:rsidRDefault="004454B8" w:rsidP="009F63BF">
            <w:pPr>
              <w:jc w:val="center"/>
              <w:rPr>
                <w:sz w:val="16"/>
                <w:szCs w:val="16"/>
              </w:rPr>
            </w:pPr>
            <w:r>
              <w:rPr>
                <w:sz w:val="16"/>
                <w:szCs w:val="16"/>
              </w:rPr>
              <w:t>2</w:t>
            </w:r>
          </w:p>
        </w:tc>
        <w:tc>
          <w:tcPr>
            <w:tcW w:w="1275" w:type="dxa"/>
            <w:vAlign w:val="center"/>
          </w:tcPr>
          <w:p w:rsidR="004454B8" w:rsidRPr="00A62DF0" w:rsidRDefault="004454B8" w:rsidP="009F63BF">
            <w:pPr>
              <w:rPr>
                <w:sz w:val="16"/>
                <w:szCs w:val="16"/>
              </w:rPr>
            </w:pPr>
            <w:r>
              <w:rPr>
                <w:sz w:val="16"/>
                <w:szCs w:val="16"/>
              </w:rPr>
              <w:t>P – 1.1, 1.2, 2.2, 3.1, 3.2</w:t>
            </w:r>
          </w:p>
        </w:tc>
        <w:tc>
          <w:tcPr>
            <w:tcW w:w="2127" w:type="dxa"/>
            <w:vAlign w:val="center"/>
          </w:tcPr>
          <w:p w:rsidR="004454B8" w:rsidRPr="00A62DF0" w:rsidRDefault="004454B8" w:rsidP="009F63BF">
            <w:pPr>
              <w:rPr>
                <w:sz w:val="16"/>
                <w:szCs w:val="16"/>
              </w:rPr>
            </w:pPr>
            <w:r>
              <w:rPr>
                <w:sz w:val="16"/>
                <w:szCs w:val="16"/>
              </w:rPr>
              <w:t>Design and properties and performance of fabrics</w:t>
            </w:r>
          </w:p>
        </w:tc>
        <w:tc>
          <w:tcPr>
            <w:tcW w:w="2268" w:type="dxa"/>
            <w:vAlign w:val="center"/>
          </w:tcPr>
          <w:p w:rsidR="004454B8" w:rsidRPr="00A62DF0" w:rsidRDefault="004454B8" w:rsidP="009F63BF">
            <w:pPr>
              <w:rPr>
                <w:sz w:val="16"/>
                <w:szCs w:val="16"/>
              </w:rPr>
            </w:pPr>
            <w:r>
              <w:rPr>
                <w:sz w:val="16"/>
                <w:szCs w:val="16"/>
              </w:rPr>
              <w:t>Mid Course Examination</w:t>
            </w:r>
          </w:p>
        </w:tc>
        <w:tc>
          <w:tcPr>
            <w:tcW w:w="992" w:type="dxa"/>
            <w:vAlign w:val="center"/>
          </w:tcPr>
          <w:p w:rsidR="004454B8" w:rsidRDefault="004454B8" w:rsidP="009F63BF">
            <w:pPr>
              <w:rPr>
                <w:sz w:val="16"/>
                <w:szCs w:val="16"/>
              </w:rPr>
            </w:pPr>
            <w:r>
              <w:rPr>
                <w:sz w:val="16"/>
                <w:szCs w:val="16"/>
              </w:rPr>
              <w:t>Term 1</w:t>
            </w:r>
          </w:p>
          <w:p w:rsidR="004454B8" w:rsidRPr="00A62DF0" w:rsidRDefault="004454B8" w:rsidP="009F63BF">
            <w:pPr>
              <w:rPr>
                <w:sz w:val="16"/>
                <w:szCs w:val="16"/>
              </w:rPr>
            </w:pPr>
            <w:r>
              <w:rPr>
                <w:sz w:val="16"/>
                <w:szCs w:val="16"/>
              </w:rPr>
              <w:t>Wks 9-10</w:t>
            </w:r>
          </w:p>
        </w:tc>
        <w:tc>
          <w:tcPr>
            <w:tcW w:w="1063" w:type="dxa"/>
            <w:vAlign w:val="center"/>
          </w:tcPr>
          <w:p w:rsidR="004454B8" w:rsidRPr="00B46BD4" w:rsidRDefault="004454B8" w:rsidP="009F63BF">
            <w:pPr>
              <w:jc w:val="center"/>
              <w:rPr>
                <w:sz w:val="12"/>
                <w:szCs w:val="16"/>
              </w:rPr>
            </w:pPr>
            <w:r>
              <w:rPr>
                <w:sz w:val="12"/>
                <w:szCs w:val="16"/>
              </w:rPr>
              <w:t>10%</w:t>
            </w:r>
          </w:p>
        </w:tc>
        <w:tc>
          <w:tcPr>
            <w:tcW w:w="1063" w:type="dxa"/>
            <w:vAlign w:val="center"/>
          </w:tcPr>
          <w:p w:rsidR="004454B8" w:rsidRPr="00B46BD4" w:rsidRDefault="004454B8" w:rsidP="009F63BF">
            <w:pPr>
              <w:jc w:val="center"/>
              <w:rPr>
                <w:sz w:val="12"/>
                <w:szCs w:val="16"/>
              </w:rPr>
            </w:pPr>
          </w:p>
        </w:tc>
        <w:tc>
          <w:tcPr>
            <w:tcW w:w="567" w:type="dxa"/>
            <w:vAlign w:val="center"/>
          </w:tcPr>
          <w:p w:rsidR="004454B8" w:rsidRPr="00A62DF0" w:rsidRDefault="004454B8" w:rsidP="009F63BF">
            <w:pPr>
              <w:jc w:val="center"/>
              <w:rPr>
                <w:sz w:val="16"/>
                <w:szCs w:val="16"/>
              </w:rPr>
            </w:pPr>
            <w:r>
              <w:rPr>
                <w:sz w:val="16"/>
                <w:szCs w:val="16"/>
              </w:rPr>
              <w:t>10%</w:t>
            </w:r>
          </w:p>
        </w:tc>
      </w:tr>
      <w:tr w:rsidR="004454B8" w:rsidTr="009F63BF">
        <w:trPr>
          <w:trHeight w:val="736"/>
        </w:trPr>
        <w:tc>
          <w:tcPr>
            <w:tcW w:w="534" w:type="dxa"/>
            <w:vAlign w:val="center"/>
          </w:tcPr>
          <w:p w:rsidR="004454B8" w:rsidRPr="00A62DF0" w:rsidRDefault="004454B8" w:rsidP="009F63BF">
            <w:pPr>
              <w:jc w:val="center"/>
              <w:rPr>
                <w:sz w:val="16"/>
                <w:szCs w:val="16"/>
              </w:rPr>
            </w:pPr>
            <w:r>
              <w:rPr>
                <w:sz w:val="16"/>
                <w:szCs w:val="16"/>
              </w:rPr>
              <w:t>3</w:t>
            </w:r>
          </w:p>
        </w:tc>
        <w:tc>
          <w:tcPr>
            <w:tcW w:w="1275" w:type="dxa"/>
            <w:vAlign w:val="center"/>
          </w:tcPr>
          <w:p w:rsidR="004454B8" w:rsidRPr="00A62DF0" w:rsidRDefault="004454B8" w:rsidP="009F63BF">
            <w:pPr>
              <w:rPr>
                <w:sz w:val="16"/>
                <w:szCs w:val="16"/>
              </w:rPr>
            </w:pPr>
            <w:r>
              <w:rPr>
                <w:sz w:val="16"/>
                <w:szCs w:val="16"/>
              </w:rPr>
              <w:t>P – 2.2</w:t>
            </w:r>
          </w:p>
        </w:tc>
        <w:tc>
          <w:tcPr>
            <w:tcW w:w="2127" w:type="dxa"/>
            <w:vAlign w:val="center"/>
          </w:tcPr>
          <w:p w:rsidR="004454B8" w:rsidRPr="00A62DF0" w:rsidRDefault="004454B8" w:rsidP="009F63BF">
            <w:pPr>
              <w:rPr>
                <w:sz w:val="16"/>
                <w:szCs w:val="16"/>
              </w:rPr>
            </w:pPr>
            <w:r>
              <w:rPr>
                <w:sz w:val="16"/>
                <w:szCs w:val="16"/>
              </w:rPr>
              <w:t>Design properties and performance of fabrics</w:t>
            </w:r>
          </w:p>
        </w:tc>
        <w:tc>
          <w:tcPr>
            <w:tcW w:w="2268" w:type="dxa"/>
            <w:vAlign w:val="center"/>
          </w:tcPr>
          <w:p w:rsidR="004454B8" w:rsidRPr="00A62DF0" w:rsidRDefault="004454B8" w:rsidP="009F63BF">
            <w:pPr>
              <w:rPr>
                <w:sz w:val="16"/>
                <w:szCs w:val="16"/>
              </w:rPr>
            </w:pPr>
            <w:r>
              <w:rPr>
                <w:sz w:val="16"/>
                <w:szCs w:val="16"/>
              </w:rPr>
              <w:t>Folio of technique samples</w:t>
            </w:r>
          </w:p>
        </w:tc>
        <w:tc>
          <w:tcPr>
            <w:tcW w:w="992" w:type="dxa"/>
            <w:vAlign w:val="center"/>
          </w:tcPr>
          <w:p w:rsidR="004454B8" w:rsidRDefault="004454B8" w:rsidP="009F63BF">
            <w:pPr>
              <w:rPr>
                <w:sz w:val="16"/>
                <w:szCs w:val="16"/>
              </w:rPr>
            </w:pPr>
            <w:r>
              <w:rPr>
                <w:sz w:val="16"/>
                <w:szCs w:val="16"/>
              </w:rPr>
              <w:t>Term 2</w:t>
            </w:r>
          </w:p>
          <w:p w:rsidR="004454B8" w:rsidRPr="00A62DF0" w:rsidRDefault="004454B8" w:rsidP="009F63BF">
            <w:pPr>
              <w:rPr>
                <w:sz w:val="16"/>
                <w:szCs w:val="16"/>
              </w:rPr>
            </w:pPr>
            <w:r>
              <w:rPr>
                <w:sz w:val="16"/>
                <w:szCs w:val="16"/>
              </w:rPr>
              <w:t>Week 4</w:t>
            </w:r>
          </w:p>
        </w:tc>
        <w:tc>
          <w:tcPr>
            <w:tcW w:w="1063" w:type="dxa"/>
            <w:vAlign w:val="center"/>
          </w:tcPr>
          <w:p w:rsidR="004454B8" w:rsidRPr="00B46BD4" w:rsidRDefault="004454B8" w:rsidP="009F63BF">
            <w:pPr>
              <w:jc w:val="center"/>
              <w:rPr>
                <w:sz w:val="12"/>
                <w:szCs w:val="16"/>
              </w:rPr>
            </w:pPr>
          </w:p>
        </w:tc>
        <w:tc>
          <w:tcPr>
            <w:tcW w:w="1063" w:type="dxa"/>
            <w:vAlign w:val="center"/>
          </w:tcPr>
          <w:p w:rsidR="004454B8" w:rsidRPr="00B46BD4" w:rsidRDefault="004454B8" w:rsidP="009F63BF">
            <w:pPr>
              <w:jc w:val="center"/>
              <w:rPr>
                <w:sz w:val="12"/>
                <w:szCs w:val="16"/>
              </w:rPr>
            </w:pPr>
            <w:r>
              <w:rPr>
                <w:sz w:val="12"/>
                <w:szCs w:val="16"/>
              </w:rPr>
              <w:t>10%</w:t>
            </w:r>
          </w:p>
        </w:tc>
        <w:tc>
          <w:tcPr>
            <w:tcW w:w="567" w:type="dxa"/>
            <w:vAlign w:val="center"/>
          </w:tcPr>
          <w:p w:rsidR="004454B8" w:rsidRPr="00A62DF0" w:rsidRDefault="004454B8" w:rsidP="009F63BF">
            <w:pPr>
              <w:jc w:val="center"/>
              <w:rPr>
                <w:sz w:val="16"/>
                <w:szCs w:val="16"/>
              </w:rPr>
            </w:pPr>
            <w:r>
              <w:rPr>
                <w:sz w:val="16"/>
                <w:szCs w:val="16"/>
              </w:rPr>
              <w:t>10%</w:t>
            </w:r>
          </w:p>
        </w:tc>
      </w:tr>
      <w:tr w:rsidR="004454B8" w:rsidTr="009F63BF">
        <w:trPr>
          <w:trHeight w:val="736"/>
        </w:trPr>
        <w:tc>
          <w:tcPr>
            <w:tcW w:w="534" w:type="dxa"/>
            <w:vAlign w:val="center"/>
          </w:tcPr>
          <w:p w:rsidR="004454B8" w:rsidRPr="00A62DF0" w:rsidRDefault="004454B8" w:rsidP="009F63BF">
            <w:pPr>
              <w:jc w:val="center"/>
              <w:rPr>
                <w:sz w:val="16"/>
                <w:szCs w:val="16"/>
              </w:rPr>
            </w:pPr>
            <w:r>
              <w:rPr>
                <w:sz w:val="16"/>
                <w:szCs w:val="16"/>
              </w:rPr>
              <w:t>4</w:t>
            </w:r>
          </w:p>
        </w:tc>
        <w:tc>
          <w:tcPr>
            <w:tcW w:w="1275" w:type="dxa"/>
            <w:vAlign w:val="center"/>
          </w:tcPr>
          <w:p w:rsidR="004454B8" w:rsidRPr="00A62DF0" w:rsidRDefault="004454B8" w:rsidP="009F63BF">
            <w:pPr>
              <w:rPr>
                <w:sz w:val="16"/>
                <w:szCs w:val="16"/>
              </w:rPr>
            </w:pPr>
            <w:r>
              <w:rPr>
                <w:sz w:val="16"/>
                <w:szCs w:val="16"/>
              </w:rPr>
              <w:t>P – 2.1, 2.2, 2.3, 3.1, 4.1</w:t>
            </w:r>
          </w:p>
        </w:tc>
        <w:tc>
          <w:tcPr>
            <w:tcW w:w="2127" w:type="dxa"/>
            <w:vAlign w:val="center"/>
          </w:tcPr>
          <w:p w:rsidR="004454B8" w:rsidRPr="00A62DF0" w:rsidRDefault="004454B8" w:rsidP="009F63BF">
            <w:pPr>
              <w:rPr>
                <w:sz w:val="16"/>
                <w:szCs w:val="16"/>
              </w:rPr>
            </w:pPr>
            <w:r>
              <w:rPr>
                <w:sz w:val="16"/>
                <w:szCs w:val="16"/>
              </w:rPr>
              <w:t>Design and properties and performance of fabrics</w:t>
            </w:r>
          </w:p>
        </w:tc>
        <w:tc>
          <w:tcPr>
            <w:tcW w:w="2268" w:type="dxa"/>
            <w:vAlign w:val="center"/>
          </w:tcPr>
          <w:p w:rsidR="004454B8" w:rsidRPr="00A62DF0" w:rsidRDefault="004454B8" w:rsidP="009F63BF">
            <w:pPr>
              <w:rPr>
                <w:sz w:val="16"/>
                <w:szCs w:val="16"/>
              </w:rPr>
            </w:pPr>
            <w:r>
              <w:rPr>
                <w:sz w:val="16"/>
                <w:szCs w:val="16"/>
              </w:rPr>
              <w:t>Wrapped in Textiles</w:t>
            </w:r>
          </w:p>
        </w:tc>
        <w:tc>
          <w:tcPr>
            <w:tcW w:w="992" w:type="dxa"/>
            <w:vAlign w:val="center"/>
          </w:tcPr>
          <w:p w:rsidR="004454B8" w:rsidRDefault="004454B8" w:rsidP="009F63BF">
            <w:pPr>
              <w:rPr>
                <w:sz w:val="16"/>
                <w:szCs w:val="16"/>
              </w:rPr>
            </w:pPr>
            <w:r>
              <w:rPr>
                <w:sz w:val="16"/>
                <w:szCs w:val="16"/>
              </w:rPr>
              <w:t>Term 3</w:t>
            </w:r>
          </w:p>
          <w:p w:rsidR="004454B8" w:rsidRPr="00A62DF0" w:rsidRDefault="004454B8" w:rsidP="009F63BF">
            <w:pPr>
              <w:rPr>
                <w:sz w:val="16"/>
                <w:szCs w:val="16"/>
              </w:rPr>
            </w:pPr>
            <w:r>
              <w:rPr>
                <w:sz w:val="16"/>
                <w:szCs w:val="16"/>
              </w:rPr>
              <w:t>Week 2</w:t>
            </w:r>
          </w:p>
        </w:tc>
        <w:tc>
          <w:tcPr>
            <w:tcW w:w="1063" w:type="dxa"/>
            <w:vAlign w:val="center"/>
          </w:tcPr>
          <w:p w:rsidR="004454B8" w:rsidRPr="00B46BD4" w:rsidRDefault="004454B8" w:rsidP="009F63BF">
            <w:pPr>
              <w:jc w:val="center"/>
              <w:rPr>
                <w:sz w:val="12"/>
                <w:szCs w:val="16"/>
              </w:rPr>
            </w:pPr>
          </w:p>
        </w:tc>
        <w:tc>
          <w:tcPr>
            <w:tcW w:w="1063" w:type="dxa"/>
            <w:vAlign w:val="center"/>
          </w:tcPr>
          <w:p w:rsidR="004454B8" w:rsidRPr="00B46BD4" w:rsidRDefault="004454B8" w:rsidP="009F63BF">
            <w:pPr>
              <w:jc w:val="center"/>
              <w:rPr>
                <w:sz w:val="12"/>
                <w:szCs w:val="16"/>
              </w:rPr>
            </w:pPr>
            <w:r>
              <w:rPr>
                <w:sz w:val="12"/>
                <w:szCs w:val="16"/>
              </w:rPr>
              <w:t>20%</w:t>
            </w:r>
          </w:p>
        </w:tc>
        <w:tc>
          <w:tcPr>
            <w:tcW w:w="567" w:type="dxa"/>
            <w:vAlign w:val="center"/>
          </w:tcPr>
          <w:p w:rsidR="004454B8" w:rsidRPr="00A62DF0" w:rsidRDefault="004454B8" w:rsidP="009F63BF">
            <w:pPr>
              <w:jc w:val="center"/>
              <w:rPr>
                <w:sz w:val="16"/>
                <w:szCs w:val="16"/>
              </w:rPr>
            </w:pPr>
            <w:r>
              <w:rPr>
                <w:sz w:val="16"/>
                <w:szCs w:val="16"/>
              </w:rPr>
              <w:t>20%</w:t>
            </w:r>
          </w:p>
        </w:tc>
      </w:tr>
      <w:tr w:rsidR="004454B8" w:rsidTr="009F63BF">
        <w:trPr>
          <w:trHeight w:val="736"/>
        </w:trPr>
        <w:tc>
          <w:tcPr>
            <w:tcW w:w="534" w:type="dxa"/>
            <w:vAlign w:val="center"/>
          </w:tcPr>
          <w:p w:rsidR="004454B8" w:rsidRDefault="004454B8" w:rsidP="009F63BF">
            <w:pPr>
              <w:jc w:val="center"/>
              <w:rPr>
                <w:sz w:val="16"/>
                <w:szCs w:val="16"/>
              </w:rPr>
            </w:pPr>
            <w:r>
              <w:rPr>
                <w:sz w:val="16"/>
                <w:szCs w:val="16"/>
              </w:rPr>
              <w:t>5</w:t>
            </w:r>
          </w:p>
        </w:tc>
        <w:tc>
          <w:tcPr>
            <w:tcW w:w="1275" w:type="dxa"/>
            <w:vAlign w:val="center"/>
          </w:tcPr>
          <w:p w:rsidR="004454B8" w:rsidRPr="00A62DF0" w:rsidRDefault="004454B8" w:rsidP="009F63BF">
            <w:pPr>
              <w:rPr>
                <w:sz w:val="16"/>
                <w:szCs w:val="16"/>
              </w:rPr>
            </w:pPr>
            <w:r>
              <w:rPr>
                <w:sz w:val="16"/>
                <w:szCs w:val="16"/>
              </w:rPr>
              <w:t>P – 5.1, 5.2, 6.1</w:t>
            </w:r>
          </w:p>
        </w:tc>
        <w:tc>
          <w:tcPr>
            <w:tcW w:w="2127" w:type="dxa"/>
            <w:vAlign w:val="center"/>
          </w:tcPr>
          <w:p w:rsidR="004454B8" w:rsidRPr="00A62DF0" w:rsidRDefault="004454B8" w:rsidP="009F63BF">
            <w:pPr>
              <w:rPr>
                <w:sz w:val="16"/>
                <w:szCs w:val="16"/>
              </w:rPr>
            </w:pPr>
            <w:r>
              <w:rPr>
                <w:sz w:val="16"/>
                <w:szCs w:val="16"/>
              </w:rPr>
              <w:t>Australian textiles, clothing and footwear and allied.</w:t>
            </w:r>
          </w:p>
        </w:tc>
        <w:tc>
          <w:tcPr>
            <w:tcW w:w="2268" w:type="dxa"/>
            <w:vAlign w:val="center"/>
          </w:tcPr>
          <w:p w:rsidR="004454B8" w:rsidRPr="00A62DF0" w:rsidRDefault="004454B8" w:rsidP="009F63BF">
            <w:pPr>
              <w:rPr>
                <w:sz w:val="16"/>
                <w:szCs w:val="16"/>
              </w:rPr>
            </w:pPr>
            <w:r>
              <w:rPr>
                <w:sz w:val="16"/>
                <w:szCs w:val="16"/>
              </w:rPr>
              <w:t>Activities</w:t>
            </w:r>
          </w:p>
        </w:tc>
        <w:tc>
          <w:tcPr>
            <w:tcW w:w="992" w:type="dxa"/>
            <w:vAlign w:val="center"/>
          </w:tcPr>
          <w:p w:rsidR="004454B8" w:rsidRDefault="004454B8" w:rsidP="009F63BF">
            <w:pPr>
              <w:rPr>
                <w:sz w:val="16"/>
                <w:szCs w:val="16"/>
              </w:rPr>
            </w:pPr>
            <w:r>
              <w:rPr>
                <w:sz w:val="16"/>
                <w:szCs w:val="16"/>
              </w:rPr>
              <w:t>Term 4</w:t>
            </w:r>
          </w:p>
          <w:p w:rsidR="004454B8" w:rsidRPr="00A62DF0" w:rsidRDefault="004454B8" w:rsidP="009F63BF">
            <w:pPr>
              <w:rPr>
                <w:sz w:val="16"/>
                <w:szCs w:val="16"/>
              </w:rPr>
            </w:pPr>
            <w:r>
              <w:rPr>
                <w:sz w:val="16"/>
                <w:szCs w:val="16"/>
              </w:rPr>
              <w:t>Weeks 3-4</w:t>
            </w:r>
          </w:p>
        </w:tc>
        <w:tc>
          <w:tcPr>
            <w:tcW w:w="1063" w:type="dxa"/>
            <w:vAlign w:val="center"/>
          </w:tcPr>
          <w:p w:rsidR="004454B8" w:rsidRPr="00B46BD4" w:rsidRDefault="004454B8" w:rsidP="009F63BF">
            <w:pPr>
              <w:jc w:val="center"/>
              <w:rPr>
                <w:sz w:val="12"/>
                <w:szCs w:val="16"/>
              </w:rPr>
            </w:pPr>
            <w:r>
              <w:rPr>
                <w:sz w:val="12"/>
                <w:szCs w:val="16"/>
              </w:rPr>
              <w:t>10%</w:t>
            </w:r>
          </w:p>
        </w:tc>
        <w:tc>
          <w:tcPr>
            <w:tcW w:w="1063" w:type="dxa"/>
            <w:vAlign w:val="center"/>
          </w:tcPr>
          <w:p w:rsidR="004454B8" w:rsidRPr="00B46BD4" w:rsidRDefault="004454B8" w:rsidP="009F63BF">
            <w:pPr>
              <w:jc w:val="center"/>
              <w:rPr>
                <w:sz w:val="12"/>
                <w:szCs w:val="16"/>
              </w:rPr>
            </w:pPr>
          </w:p>
        </w:tc>
        <w:tc>
          <w:tcPr>
            <w:tcW w:w="567" w:type="dxa"/>
            <w:vAlign w:val="center"/>
          </w:tcPr>
          <w:p w:rsidR="004454B8" w:rsidRPr="00A62DF0" w:rsidRDefault="004454B8" w:rsidP="009F63BF">
            <w:pPr>
              <w:jc w:val="center"/>
              <w:rPr>
                <w:sz w:val="16"/>
                <w:szCs w:val="16"/>
              </w:rPr>
            </w:pPr>
            <w:r>
              <w:rPr>
                <w:sz w:val="16"/>
                <w:szCs w:val="16"/>
              </w:rPr>
              <w:t>10%</w:t>
            </w:r>
          </w:p>
        </w:tc>
      </w:tr>
      <w:tr w:rsidR="004454B8" w:rsidTr="009F63BF">
        <w:trPr>
          <w:trHeight w:val="736"/>
        </w:trPr>
        <w:tc>
          <w:tcPr>
            <w:tcW w:w="534" w:type="dxa"/>
            <w:vAlign w:val="center"/>
          </w:tcPr>
          <w:p w:rsidR="004454B8" w:rsidRDefault="004454B8" w:rsidP="009F63BF">
            <w:pPr>
              <w:jc w:val="center"/>
              <w:rPr>
                <w:sz w:val="16"/>
                <w:szCs w:val="16"/>
              </w:rPr>
            </w:pPr>
            <w:r>
              <w:rPr>
                <w:sz w:val="16"/>
                <w:szCs w:val="16"/>
              </w:rPr>
              <w:t>6</w:t>
            </w:r>
          </w:p>
        </w:tc>
        <w:tc>
          <w:tcPr>
            <w:tcW w:w="1275" w:type="dxa"/>
            <w:vAlign w:val="center"/>
          </w:tcPr>
          <w:p w:rsidR="004454B8" w:rsidRPr="00A62DF0" w:rsidRDefault="004454B8" w:rsidP="009F63BF">
            <w:pPr>
              <w:rPr>
                <w:sz w:val="16"/>
                <w:szCs w:val="16"/>
              </w:rPr>
            </w:pPr>
            <w:r>
              <w:rPr>
                <w:sz w:val="16"/>
                <w:szCs w:val="16"/>
              </w:rPr>
              <w:t>P – 1.1, 1.2, 2.2, 3.1, 3.2, 5.1, 6.1</w:t>
            </w:r>
          </w:p>
        </w:tc>
        <w:tc>
          <w:tcPr>
            <w:tcW w:w="2127" w:type="dxa"/>
            <w:vAlign w:val="center"/>
          </w:tcPr>
          <w:p w:rsidR="004454B8" w:rsidRPr="00A62DF0" w:rsidRDefault="004454B8" w:rsidP="009F63BF">
            <w:pPr>
              <w:rPr>
                <w:sz w:val="16"/>
                <w:szCs w:val="16"/>
              </w:rPr>
            </w:pPr>
            <w:r>
              <w:rPr>
                <w:sz w:val="16"/>
                <w:szCs w:val="16"/>
              </w:rPr>
              <w:t>Design and properties and performance of fabrics ATCF</w:t>
            </w:r>
          </w:p>
        </w:tc>
        <w:tc>
          <w:tcPr>
            <w:tcW w:w="2268" w:type="dxa"/>
            <w:vAlign w:val="center"/>
          </w:tcPr>
          <w:p w:rsidR="004454B8" w:rsidRPr="00A62DF0" w:rsidRDefault="004454B8" w:rsidP="009F63BF">
            <w:pPr>
              <w:rPr>
                <w:sz w:val="16"/>
                <w:szCs w:val="16"/>
              </w:rPr>
            </w:pPr>
            <w:r>
              <w:rPr>
                <w:sz w:val="16"/>
                <w:szCs w:val="16"/>
              </w:rPr>
              <w:t>End of Course Examination</w:t>
            </w:r>
          </w:p>
        </w:tc>
        <w:tc>
          <w:tcPr>
            <w:tcW w:w="992" w:type="dxa"/>
            <w:vAlign w:val="center"/>
          </w:tcPr>
          <w:p w:rsidR="004454B8" w:rsidRDefault="004454B8" w:rsidP="009F63BF">
            <w:pPr>
              <w:rPr>
                <w:sz w:val="16"/>
                <w:szCs w:val="16"/>
              </w:rPr>
            </w:pPr>
            <w:r>
              <w:rPr>
                <w:sz w:val="16"/>
                <w:szCs w:val="16"/>
              </w:rPr>
              <w:t>Term 3</w:t>
            </w:r>
          </w:p>
          <w:p w:rsidR="004454B8" w:rsidRPr="00A62DF0" w:rsidRDefault="004454B8" w:rsidP="009F63BF">
            <w:pPr>
              <w:rPr>
                <w:sz w:val="16"/>
                <w:szCs w:val="16"/>
              </w:rPr>
            </w:pPr>
            <w:r>
              <w:rPr>
                <w:sz w:val="16"/>
                <w:szCs w:val="16"/>
              </w:rPr>
              <w:t>Wks 9-10</w:t>
            </w:r>
          </w:p>
        </w:tc>
        <w:tc>
          <w:tcPr>
            <w:tcW w:w="1063" w:type="dxa"/>
            <w:vAlign w:val="center"/>
          </w:tcPr>
          <w:p w:rsidR="004454B8" w:rsidRPr="00B46BD4" w:rsidRDefault="004454B8" w:rsidP="009F63BF">
            <w:pPr>
              <w:jc w:val="center"/>
              <w:rPr>
                <w:sz w:val="12"/>
                <w:szCs w:val="16"/>
              </w:rPr>
            </w:pPr>
            <w:r>
              <w:rPr>
                <w:sz w:val="12"/>
                <w:szCs w:val="16"/>
              </w:rPr>
              <w:t>10%</w:t>
            </w:r>
          </w:p>
        </w:tc>
        <w:tc>
          <w:tcPr>
            <w:tcW w:w="1063" w:type="dxa"/>
            <w:vAlign w:val="center"/>
          </w:tcPr>
          <w:p w:rsidR="004454B8" w:rsidRPr="00B46BD4" w:rsidRDefault="004454B8" w:rsidP="009F63BF">
            <w:pPr>
              <w:jc w:val="center"/>
              <w:rPr>
                <w:sz w:val="12"/>
                <w:szCs w:val="16"/>
              </w:rPr>
            </w:pPr>
            <w:r>
              <w:rPr>
                <w:sz w:val="12"/>
                <w:szCs w:val="16"/>
              </w:rPr>
              <w:t>20%</w:t>
            </w:r>
          </w:p>
        </w:tc>
        <w:tc>
          <w:tcPr>
            <w:tcW w:w="567" w:type="dxa"/>
            <w:vAlign w:val="center"/>
          </w:tcPr>
          <w:p w:rsidR="004454B8" w:rsidRPr="00A62DF0" w:rsidRDefault="004454B8" w:rsidP="009F63BF">
            <w:pPr>
              <w:jc w:val="center"/>
              <w:rPr>
                <w:sz w:val="16"/>
                <w:szCs w:val="16"/>
              </w:rPr>
            </w:pPr>
            <w:r>
              <w:rPr>
                <w:sz w:val="16"/>
                <w:szCs w:val="16"/>
              </w:rPr>
              <w:t>30%</w:t>
            </w:r>
          </w:p>
        </w:tc>
      </w:tr>
      <w:tr w:rsidR="004454B8" w:rsidTr="009F63BF">
        <w:trPr>
          <w:trHeight w:val="368"/>
        </w:trPr>
        <w:tc>
          <w:tcPr>
            <w:tcW w:w="7196" w:type="dxa"/>
            <w:gridSpan w:val="5"/>
            <w:tcBorders>
              <w:bottom w:val="single" w:sz="4" w:space="0" w:color="auto"/>
            </w:tcBorders>
            <w:shd w:val="clear" w:color="auto" w:fill="E5B8B7" w:themeFill="accent2" w:themeFillTint="66"/>
            <w:vAlign w:val="center"/>
          </w:tcPr>
          <w:p w:rsidR="004454B8" w:rsidRPr="00B34F76" w:rsidRDefault="004454B8" w:rsidP="009F63BF">
            <w:pPr>
              <w:rPr>
                <w:b/>
                <w:sz w:val="16"/>
                <w:szCs w:val="16"/>
              </w:rPr>
            </w:pPr>
            <w:r w:rsidRPr="00B34F76">
              <w:rPr>
                <w:b/>
                <w:sz w:val="16"/>
                <w:szCs w:val="16"/>
              </w:rPr>
              <w:t>TOTAL</w:t>
            </w:r>
          </w:p>
        </w:tc>
        <w:tc>
          <w:tcPr>
            <w:tcW w:w="1063" w:type="dxa"/>
            <w:tcBorders>
              <w:bottom w:val="single" w:sz="4" w:space="0" w:color="auto"/>
            </w:tcBorders>
            <w:shd w:val="clear" w:color="auto" w:fill="E5B8B7" w:themeFill="accent2" w:themeFillTint="66"/>
            <w:vAlign w:val="center"/>
          </w:tcPr>
          <w:p w:rsidR="004454B8" w:rsidRPr="00790A7A" w:rsidRDefault="004454B8" w:rsidP="009F63BF">
            <w:pPr>
              <w:jc w:val="center"/>
              <w:rPr>
                <w:b/>
                <w:sz w:val="14"/>
                <w:szCs w:val="16"/>
              </w:rPr>
            </w:pPr>
            <w:r>
              <w:rPr>
                <w:b/>
                <w:sz w:val="14"/>
                <w:szCs w:val="16"/>
              </w:rPr>
              <w:t>50%</w:t>
            </w:r>
          </w:p>
        </w:tc>
        <w:tc>
          <w:tcPr>
            <w:tcW w:w="1063" w:type="dxa"/>
            <w:tcBorders>
              <w:bottom w:val="single" w:sz="4" w:space="0" w:color="auto"/>
            </w:tcBorders>
            <w:shd w:val="clear" w:color="auto" w:fill="E5B8B7" w:themeFill="accent2" w:themeFillTint="66"/>
            <w:vAlign w:val="center"/>
          </w:tcPr>
          <w:p w:rsidR="004454B8" w:rsidRPr="00790A7A" w:rsidRDefault="004454B8" w:rsidP="009F63BF">
            <w:pPr>
              <w:jc w:val="center"/>
              <w:rPr>
                <w:b/>
                <w:sz w:val="14"/>
                <w:szCs w:val="16"/>
              </w:rPr>
            </w:pPr>
            <w:r>
              <w:rPr>
                <w:b/>
                <w:sz w:val="14"/>
                <w:szCs w:val="16"/>
              </w:rPr>
              <w:t>50%</w:t>
            </w:r>
          </w:p>
        </w:tc>
        <w:tc>
          <w:tcPr>
            <w:tcW w:w="567" w:type="dxa"/>
            <w:shd w:val="clear" w:color="auto" w:fill="E5B8B7" w:themeFill="accent2" w:themeFillTint="66"/>
            <w:vAlign w:val="center"/>
          </w:tcPr>
          <w:p w:rsidR="004454B8" w:rsidRPr="00B34F76" w:rsidRDefault="004454B8" w:rsidP="009F63BF">
            <w:pPr>
              <w:jc w:val="center"/>
              <w:rPr>
                <w:b/>
                <w:sz w:val="16"/>
                <w:szCs w:val="16"/>
              </w:rPr>
            </w:pPr>
            <w:r>
              <w:rPr>
                <w:b/>
                <w:sz w:val="16"/>
                <w:szCs w:val="16"/>
              </w:rPr>
              <w:t>100%</w:t>
            </w:r>
          </w:p>
        </w:tc>
      </w:tr>
    </w:tbl>
    <w:p w:rsidR="004454B8" w:rsidRDefault="004454B8" w:rsidP="004454B8"/>
    <w:p w:rsidR="00AC4E0A" w:rsidRDefault="00AC4E0A" w:rsidP="00AC4E0A">
      <w:pPr>
        <w:rPr>
          <w:rFonts w:eastAsia="Times New Roman"/>
          <w:b/>
          <w:color w:val="333333"/>
          <w:lang w:val="en-US" w:eastAsia="en-AU"/>
        </w:rPr>
      </w:pPr>
      <w:r>
        <w:rPr>
          <w:b/>
          <w:color w:val="333333"/>
          <w:lang w:val="en-US"/>
        </w:rPr>
        <w:br w:type="page"/>
      </w:r>
    </w:p>
    <w:p w:rsidR="00AC4E0A" w:rsidRDefault="00AC4E0A" w:rsidP="00AC4E0A">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AC4E0A" w:rsidRDefault="00AC4E0A" w:rsidP="00AC4E0A">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AC4E0A" w:rsidRDefault="00AC4E0A" w:rsidP="00AC4E0A">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AC4E0A" w:rsidTr="00AC4E0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4E0A" w:rsidRDefault="00AC4E0A">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AC4E0A" w:rsidRDefault="00AC4E0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AC4E0A" w:rsidTr="00AC4E0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4E0A" w:rsidRDefault="00AC4E0A">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AC4E0A" w:rsidRDefault="00AC4E0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AC4E0A" w:rsidTr="00AC4E0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4E0A" w:rsidRDefault="00AC4E0A">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AC4E0A" w:rsidRDefault="00AC4E0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AC4E0A" w:rsidTr="00AC4E0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4E0A" w:rsidRDefault="00AC4E0A">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AC4E0A" w:rsidRDefault="00AC4E0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AC4E0A" w:rsidTr="00AC4E0A">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C4E0A" w:rsidRDefault="00AC4E0A">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AC4E0A" w:rsidRDefault="00AC4E0A">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AC4E0A" w:rsidRDefault="00AC4E0A" w:rsidP="00AC4E0A">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4454B8" w:rsidRPr="00C507C1" w:rsidRDefault="004454B8" w:rsidP="00C507C1">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4454B8" w:rsidRPr="00C507C1"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4F" w:rsidRDefault="00DA024F" w:rsidP="00210508">
      <w:r>
        <w:separator/>
      </w:r>
    </w:p>
  </w:endnote>
  <w:endnote w:type="continuationSeparator" w:id="0">
    <w:p w:rsidR="00DA024F" w:rsidRDefault="00DA024F"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WBWYT+TimesNewRomanPSMT">
    <w:altName w:val="Times New Roman PSMT"/>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4F" w:rsidRDefault="00DA024F" w:rsidP="00210508">
      <w:r>
        <w:separator/>
      </w:r>
    </w:p>
  </w:footnote>
  <w:footnote w:type="continuationSeparator" w:id="0">
    <w:p w:rsidR="00DA024F" w:rsidRDefault="00DA024F"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6CC"/>
    <w:multiLevelType w:val="hybridMultilevel"/>
    <w:tmpl w:val="6F580986"/>
    <w:lvl w:ilvl="0" w:tplc="FFFFFFFF">
      <w:start w:val="1"/>
      <w:numFmt w:val="bullet"/>
      <w:pStyle w:val="BulletText1"/>
      <w:lvlText w:val=""/>
      <w:lvlJc w:val="left"/>
      <w:pPr>
        <w:tabs>
          <w:tab w:val="num" w:pos="1080"/>
        </w:tabs>
        <w:ind w:left="1077" w:hanging="357"/>
      </w:pPr>
      <w:rPr>
        <w:rFonts w:ascii="Wingdings" w:hAnsi="Wingdings" w:hint="default"/>
      </w:rPr>
    </w:lvl>
    <w:lvl w:ilvl="1" w:tplc="FFFFFFFF">
      <w:start w:val="1"/>
      <w:numFmt w:val="bullet"/>
      <w:lvlText w:val="o"/>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184DF0"/>
    <w:multiLevelType w:val="hybridMultilevel"/>
    <w:tmpl w:val="6AB04F32"/>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4">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7">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3545FCD"/>
    <w:multiLevelType w:val="hybridMultilevel"/>
    <w:tmpl w:val="EE3E826E"/>
    <w:lvl w:ilvl="0" w:tplc="04090005">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0"/>
  </w:num>
  <w:num w:numId="5">
    <w:abstractNumId w:val="4"/>
  </w:num>
  <w:num w:numId="6">
    <w:abstractNumId w:val="7"/>
  </w:num>
  <w:num w:numId="7">
    <w:abstractNumId w:val="19"/>
  </w:num>
  <w:num w:numId="8">
    <w:abstractNumId w:val="16"/>
  </w:num>
  <w:num w:numId="9">
    <w:abstractNumId w:val="20"/>
  </w:num>
  <w:num w:numId="10">
    <w:abstractNumId w:val="3"/>
  </w:num>
  <w:num w:numId="11">
    <w:abstractNumId w:val="13"/>
  </w:num>
  <w:num w:numId="12">
    <w:abstractNumId w:val="17"/>
  </w:num>
  <w:num w:numId="13">
    <w:abstractNumId w:val="14"/>
  </w:num>
  <w:num w:numId="14">
    <w:abstractNumId w:val="9"/>
  </w:num>
  <w:num w:numId="15">
    <w:abstractNumId w:val="15"/>
  </w:num>
  <w:num w:numId="16">
    <w:abstractNumId w:val="5"/>
  </w:num>
  <w:num w:numId="17">
    <w:abstractNumId w:val="2"/>
  </w:num>
  <w:num w:numId="18">
    <w:abstractNumId w:val="1"/>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41DA8"/>
    <w:rsid w:val="00053FA6"/>
    <w:rsid w:val="000E456F"/>
    <w:rsid w:val="001779E4"/>
    <w:rsid w:val="00210508"/>
    <w:rsid w:val="00287CED"/>
    <w:rsid w:val="002F4C23"/>
    <w:rsid w:val="003F2928"/>
    <w:rsid w:val="00431BF5"/>
    <w:rsid w:val="004454B8"/>
    <w:rsid w:val="004466F0"/>
    <w:rsid w:val="004A1752"/>
    <w:rsid w:val="004F3A05"/>
    <w:rsid w:val="005010E8"/>
    <w:rsid w:val="00542E44"/>
    <w:rsid w:val="00573DF3"/>
    <w:rsid w:val="00605DCF"/>
    <w:rsid w:val="00625DA0"/>
    <w:rsid w:val="006674C3"/>
    <w:rsid w:val="00697C66"/>
    <w:rsid w:val="00703469"/>
    <w:rsid w:val="00703ECA"/>
    <w:rsid w:val="00706C03"/>
    <w:rsid w:val="00711FB2"/>
    <w:rsid w:val="0074146A"/>
    <w:rsid w:val="00762891"/>
    <w:rsid w:val="00764F48"/>
    <w:rsid w:val="00772BC8"/>
    <w:rsid w:val="007910F1"/>
    <w:rsid w:val="0079742E"/>
    <w:rsid w:val="007C1B4F"/>
    <w:rsid w:val="00801C75"/>
    <w:rsid w:val="00846B01"/>
    <w:rsid w:val="008E798D"/>
    <w:rsid w:val="009217EB"/>
    <w:rsid w:val="00923226"/>
    <w:rsid w:val="0097469D"/>
    <w:rsid w:val="009E0784"/>
    <w:rsid w:val="009E527C"/>
    <w:rsid w:val="00A012A0"/>
    <w:rsid w:val="00A01ABB"/>
    <w:rsid w:val="00A046B5"/>
    <w:rsid w:val="00A277D6"/>
    <w:rsid w:val="00A5101E"/>
    <w:rsid w:val="00AC4E0A"/>
    <w:rsid w:val="00B047C0"/>
    <w:rsid w:val="00B61893"/>
    <w:rsid w:val="00BA63A8"/>
    <w:rsid w:val="00BC0F79"/>
    <w:rsid w:val="00C35925"/>
    <w:rsid w:val="00C507C1"/>
    <w:rsid w:val="00C778AC"/>
    <w:rsid w:val="00D03608"/>
    <w:rsid w:val="00D26C54"/>
    <w:rsid w:val="00D769DE"/>
    <w:rsid w:val="00DA024F"/>
    <w:rsid w:val="00DB184C"/>
    <w:rsid w:val="00DF6287"/>
    <w:rsid w:val="00DF675E"/>
    <w:rsid w:val="00E82F92"/>
    <w:rsid w:val="00EB08B2"/>
    <w:rsid w:val="00EC155C"/>
    <w:rsid w:val="00EE3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AC4E0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C507C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507C1"/>
    <w:rPr>
      <w:rFonts w:ascii="Times New Roman" w:eastAsia="Times New Roman" w:hAnsi="Times New Roman" w:cs="Times New Roman"/>
      <w:b/>
      <w:bCs/>
      <w:sz w:val="24"/>
      <w:szCs w:val="24"/>
    </w:rPr>
  </w:style>
  <w:style w:type="paragraph" w:customStyle="1" w:styleId="BulletText1">
    <w:name w:val="Bullet Text 1"/>
    <w:basedOn w:val="BodyText"/>
    <w:rsid w:val="00C507C1"/>
    <w:pPr>
      <w:numPr>
        <w:numId w:val="19"/>
      </w:numPr>
    </w:pPr>
    <w:rPr>
      <w:rFonts w:ascii="Arial" w:hAnsi="Arial"/>
      <w:b w:val="0"/>
      <w:bCs w:val="0"/>
      <w:sz w:val="22"/>
      <w:szCs w:val="20"/>
    </w:rPr>
  </w:style>
  <w:style w:type="paragraph" w:customStyle="1" w:styleId="TableText">
    <w:name w:val="Table Text"/>
    <w:basedOn w:val="BodyText"/>
    <w:link w:val="TableTextChar"/>
    <w:rsid w:val="00C507C1"/>
    <w:rPr>
      <w:rFonts w:ascii="Arial" w:hAnsi="Arial"/>
      <w:b w:val="0"/>
      <w:bCs w:val="0"/>
      <w:sz w:val="20"/>
      <w:szCs w:val="20"/>
    </w:rPr>
  </w:style>
  <w:style w:type="character" w:customStyle="1" w:styleId="TableTextChar">
    <w:name w:val="Table Text Char"/>
    <w:link w:val="TableText"/>
    <w:rsid w:val="00C507C1"/>
    <w:rPr>
      <w:rFonts w:eastAsia="Times New Roman" w:cs="Times New Roman"/>
    </w:rPr>
  </w:style>
  <w:style w:type="character" w:customStyle="1" w:styleId="NoSpacingChar">
    <w:name w:val="No Spacing Char"/>
    <w:link w:val="NoSpacing"/>
    <w:uiPriority w:val="1"/>
    <w:locked/>
    <w:rsid w:val="004454B8"/>
    <w:rPr>
      <w:rFonts w:eastAsia="Calibri"/>
      <w:szCs w:val="22"/>
      <w:lang w:val="en-US" w:bidi="en-US"/>
    </w:rPr>
  </w:style>
  <w:style w:type="paragraph" w:styleId="NoSpacing">
    <w:name w:val="No Spacing"/>
    <w:basedOn w:val="Normal"/>
    <w:link w:val="NoSpacingChar"/>
    <w:uiPriority w:val="1"/>
    <w:qFormat/>
    <w:rsid w:val="004454B8"/>
    <w:rPr>
      <w:rFonts w:eastAsia="Calibri"/>
      <w:szCs w:val="22"/>
      <w:lang w:val="en-US" w:bidi="en-US"/>
    </w:rPr>
  </w:style>
  <w:style w:type="paragraph" w:customStyle="1" w:styleId="Default">
    <w:name w:val="Default"/>
    <w:rsid w:val="004454B8"/>
    <w:pPr>
      <w:autoSpaceDE w:val="0"/>
      <w:autoSpaceDN w:val="0"/>
      <w:adjustRightInd w:val="0"/>
    </w:pPr>
    <w:rPr>
      <w:rFonts w:ascii="PWBWYT+TimesNewRomanPSMT" w:hAnsi="PWBWYT+TimesNewRomanPSMT" w:cs="PWBWYT+TimesNewRomanPSMT"/>
      <w:color w:val="000000"/>
      <w:sz w:val="24"/>
      <w:szCs w:val="24"/>
    </w:rPr>
  </w:style>
  <w:style w:type="character" w:customStyle="1" w:styleId="Heading2Char">
    <w:name w:val="Heading 2 Char"/>
    <w:basedOn w:val="DefaultParagraphFont"/>
    <w:link w:val="Heading2"/>
    <w:uiPriority w:val="9"/>
    <w:rsid w:val="00AC4E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AC4E0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C507C1"/>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507C1"/>
    <w:rPr>
      <w:rFonts w:ascii="Times New Roman" w:eastAsia="Times New Roman" w:hAnsi="Times New Roman" w:cs="Times New Roman"/>
      <w:b/>
      <w:bCs/>
      <w:sz w:val="24"/>
      <w:szCs w:val="24"/>
    </w:rPr>
  </w:style>
  <w:style w:type="paragraph" w:customStyle="1" w:styleId="BulletText1">
    <w:name w:val="Bullet Text 1"/>
    <w:basedOn w:val="BodyText"/>
    <w:rsid w:val="00C507C1"/>
    <w:pPr>
      <w:numPr>
        <w:numId w:val="19"/>
      </w:numPr>
    </w:pPr>
    <w:rPr>
      <w:rFonts w:ascii="Arial" w:hAnsi="Arial"/>
      <w:b w:val="0"/>
      <w:bCs w:val="0"/>
      <w:sz w:val="22"/>
      <w:szCs w:val="20"/>
    </w:rPr>
  </w:style>
  <w:style w:type="paragraph" w:customStyle="1" w:styleId="TableText">
    <w:name w:val="Table Text"/>
    <w:basedOn w:val="BodyText"/>
    <w:link w:val="TableTextChar"/>
    <w:rsid w:val="00C507C1"/>
    <w:rPr>
      <w:rFonts w:ascii="Arial" w:hAnsi="Arial"/>
      <w:b w:val="0"/>
      <w:bCs w:val="0"/>
      <w:sz w:val="20"/>
      <w:szCs w:val="20"/>
    </w:rPr>
  </w:style>
  <w:style w:type="character" w:customStyle="1" w:styleId="TableTextChar">
    <w:name w:val="Table Text Char"/>
    <w:link w:val="TableText"/>
    <w:rsid w:val="00C507C1"/>
    <w:rPr>
      <w:rFonts w:eastAsia="Times New Roman" w:cs="Times New Roman"/>
    </w:rPr>
  </w:style>
  <w:style w:type="character" w:customStyle="1" w:styleId="NoSpacingChar">
    <w:name w:val="No Spacing Char"/>
    <w:link w:val="NoSpacing"/>
    <w:uiPriority w:val="1"/>
    <w:locked/>
    <w:rsid w:val="004454B8"/>
    <w:rPr>
      <w:rFonts w:eastAsia="Calibri"/>
      <w:szCs w:val="22"/>
      <w:lang w:val="en-US" w:bidi="en-US"/>
    </w:rPr>
  </w:style>
  <w:style w:type="paragraph" w:styleId="NoSpacing">
    <w:name w:val="No Spacing"/>
    <w:basedOn w:val="Normal"/>
    <w:link w:val="NoSpacingChar"/>
    <w:uiPriority w:val="1"/>
    <w:qFormat/>
    <w:rsid w:val="004454B8"/>
    <w:rPr>
      <w:rFonts w:eastAsia="Calibri"/>
      <w:szCs w:val="22"/>
      <w:lang w:val="en-US" w:bidi="en-US"/>
    </w:rPr>
  </w:style>
  <w:style w:type="paragraph" w:customStyle="1" w:styleId="Default">
    <w:name w:val="Default"/>
    <w:rsid w:val="004454B8"/>
    <w:pPr>
      <w:autoSpaceDE w:val="0"/>
      <w:autoSpaceDN w:val="0"/>
      <w:adjustRightInd w:val="0"/>
    </w:pPr>
    <w:rPr>
      <w:rFonts w:ascii="PWBWYT+TimesNewRomanPSMT" w:hAnsi="PWBWYT+TimesNewRomanPSMT" w:cs="PWBWYT+TimesNewRomanPSMT"/>
      <w:color w:val="000000"/>
      <w:sz w:val="24"/>
      <w:szCs w:val="24"/>
    </w:rPr>
  </w:style>
  <w:style w:type="character" w:customStyle="1" w:styleId="Heading2Char">
    <w:name w:val="Heading 2 Char"/>
    <w:basedOn w:val="DefaultParagraphFont"/>
    <w:link w:val="Heading2"/>
    <w:uiPriority w:val="9"/>
    <w:rsid w:val="00AC4E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3424">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693327">
      <w:bodyDiv w:val="1"/>
      <w:marLeft w:val="0"/>
      <w:marRight w:val="0"/>
      <w:marTop w:val="0"/>
      <w:marBottom w:val="0"/>
      <w:divBdr>
        <w:top w:val="none" w:sz="0" w:space="0" w:color="auto"/>
        <w:left w:val="none" w:sz="0" w:space="0" w:color="auto"/>
        <w:bottom w:val="none" w:sz="0" w:space="0" w:color="auto"/>
        <w:right w:val="none" w:sz="0" w:space="0" w:color="auto"/>
      </w:divBdr>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2015-03-28T08:33:00Z</dcterms:created>
  <dcterms:modified xsi:type="dcterms:W3CDTF">2015-04-04T00:31:00Z</dcterms:modified>
</cp:coreProperties>
</file>